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61AA5" w14:textId="77777777" w:rsidR="003523F9" w:rsidRDefault="003523F9" w:rsidP="00722684">
      <w:pPr>
        <w:spacing w:line="360" w:lineRule="auto"/>
        <w:jc w:val="center"/>
        <w:rPr>
          <w:rFonts w:ascii="David" w:hAnsi="David"/>
          <w:b/>
          <w:bCs/>
          <w:sz w:val="24"/>
          <w:rtl/>
        </w:rPr>
      </w:pPr>
    </w:p>
    <w:p w14:paraId="2B5F1CE1" w14:textId="3A84E155" w:rsidR="00722684" w:rsidRPr="00537C47" w:rsidRDefault="00393AEA" w:rsidP="00722684">
      <w:pPr>
        <w:spacing w:line="360" w:lineRule="auto"/>
        <w:jc w:val="center"/>
        <w:rPr>
          <w:rFonts w:ascii="David" w:hAnsi="David"/>
          <w:b/>
          <w:bCs/>
          <w:sz w:val="24"/>
          <w:rtl/>
        </w:rPr>
      </w:pPr>
      <w:r>
        <w:rPr>
          <w:rFonts w:ascii="David" w:hAnsi="David" w:hint="cs"/>
          <w:b/>
          <w:bCs/>
          <w:sz w:val="24"/>
          <w:rtl/>
        </w:rPr>
        <w:t>החלטת רשות החשמל מישיבה 543, מיום 28.5.2018</w:t>
      </w:r>
    </w:p>
    <w:p w14:paraId="7AE3A200" w14:textId="77777777" w:rsidR="007C6961" w:rsidRPr="00537C47" w:rsidRDefault="0090631E" w:rsidP="00722684">
      <w:pPr>
        <w:spacing w:line="360" w:lineRule="auto"/>
        <w:jc w:val="center"/>
        <w:rPr>
          <w:rFonts w:ascii="David" w:hAnsi="David"/>
          <w:b/>
          <w:bCs/>
          <w:sz w:val="24"/>
          <w:rtl/>
        </w:rPr>
      </w:pPr>
      <w:bookmarkStart w:id="0" w:name="_GoBack"/>
      <w:bookmarkEnd w:id="0"/>
      <w:r>
        <w:rPr>
          <w:rFonts w:ascii="David" w:hAnsi="David" w:hint="cs"/>
          <w:b/>
          <w:bCs/>
          <w:sz w:val="24"/>
          <w:rtl/>
        </w:rPr>
        <w:t>שימוע משלים ל</w:t>
      </w:r>
      <w:r w:rsidR="00722684" w:rsidRPr="00537C47">
        <w:rPr>
          <w:rFonts w:ascii="David" w:hAnsi="David"/>
          <w:b/>
          <w:bCs/>
          <w:sz w:val="24"/>
          <w:rtl/>
        </w:rPr>
        <w:t xml:space="preserve">הסדרת </w:t>
      </w:r>
      <w:r w:rsidR="007C6961" w:rsidRPr="00537C47">
        <w:rPr>
          <w:rFonts w:ascii="David" w:hAnsi="David"/>
          <w:b/>
          <w:bCs/>
          <w:sz w:val="24"/>
          <w:rtl/>
        </w:rPr>
        <w:t>פעילותם של מתקני יצור בגז טבעי המחוברים לרשת חלוק</w:t>
      </w:r>
      <w:r w:rsidR="00722684" w:rsidRPr="00537C47">
        <w:rPr>
          <w:rFonts w:ascii="David" w:hAnsi="David"/>
          <w:b/>
          <w:bCs/>
          <w:sz w:val="24"/>
          <w:rtl/>
        </w:rPr>
        <w:t>ת החשמל</w:t>
      </w:r>
    </w:p>
    <w:p w14:paraId="09CAD808" w14:textId="77777777" w:rsidR="0059455D" w:rsidRDefault="0059455D" w:rsidP="00587692">
      <w:pPr>
        <w:spacing w:line="288" w:lineRule="auto"/>
        <w:jc w:val="both"/>
        <w:rPr>
          <w:rFonts w:ascii="David" w:hAnsi="David"/>
          <w:sz w:val="24"/>
          <w:rtl/>
        </w:rPr>
      </w:pPr>
    </w:p>
    <w:p w14:paraId="45CE7276" w14:textId="77777777" w:rsidR="007C6961" w:rsidRPr="00537C47" w:rsidRDefault="00104083" w:rsidP="008B66DF">
      <w:pPr>
        <w:spacing w:line="288" w:lineRule="auto"/>
        <w:jc w:val="both"/>
        <w:rPr>
          <w:rFonts w:ascii="David" w:hAnsi="David"/>
          <w:sz w:val="24"/>
          <w:rtl/>
        </w:rPr>
      </w:pPr>
      <w:r>
        <w:rPr>
          <w:rFonts w:ascii="David" w:hAnsi="David" w:hint="cs"/>
          <w:sz w:val="24"/>
          <w:rtl/>
        </w:rPr>
        <w:t xml:space="preserve">רשות החשמל (להלן: "הרשות") </w:t>
      </w:r>
      <w:r w:rsidR="007C6961" w:rsidRPr="00537C47">
        <w:rPr>
          <w:rFonts w:ascii="David" w:hAnsi="David"/>
          <w:sz w:val="24"/>
          <w:rtl/>
        </w:rPr>
        <w:t xml:space="preserve">בתוקף סמכותה לפי חוק משק החשמל, </w:t>
      </w:r>
      <w:proofErr w:type="spellStart"/>
      <w:r w:rsidR="007C6961" w:rsidRPr="00537C47">
        <w:rPr>
          <w:rFonts w:ascii="David" w:hAnsi="David"/>
          <w:sz w:val="24"/>
          <w:rtl/>
        </w:rPr>
        <w:t>התשנ"ו</w:t>
      </w:r>
      <w:proofErr w:type="spellEnd"/>
      <w:r w:rsidR="007C6961" w:rsidRPr="00537C47">
        <w:rPr>
          <w:rFonts w:ascii="David" w:hAnsi="David"/>
          <w:sz w:val="24"/>
          <w:rtl/>
        </w:rPr>
        <w:t>- 1996 (להלן: "</w:t>
      </w:r>
      <w:r w:rsidR="007C6961" w:rsidRPr="00537C47">
        <w:rPr>
          <w:rFonts w:ascii="David" w:hAnsi="David"/>
          <w:b/>
          <w:bCs/>
          <w:sz w:val="24"/>
          <w:rtl/>
        </w:rPr>
        <w:t>חוק משק החשמל</w:t>
      </w:r>
      <w:r w:rsidR="007C6961" w:rsidRPr="00537C47">
        <w:rPr>
          <w:rFonts w:ascii="David" w:hAnsi="David"/>
          <w:sz w:val="24"/>
          <w:rtl/>
        </w:rPr>
        <w:t xml:space="preserve">"), </w:t>
      </w:r>
      <w:r w:rsidR="00587692" w:rsidRPr="00537C47">
        <w:rPr>
          <w:rFonts w:ascii="David" w:hAnsi="David"/>
          <w:sz w:val="24"/>
          <w:rtl/>
        </w:rPr>
        <w:t xml:space="preserve">ובהמשך להצעת ההחלטה לשימוע להסדרת פעילותם של מתקני יצור בגז טבעי המחוברים לרשת החלוקה שפורסמה לשימוע בתאריך 10.12.2017 </w:t>
      </w:r>
      <w:r w:rsidR="00AC2DDC">
        <w:rPr>
          <w:rFonts w:ascii="David" w:hAnsi="David" w:hint="cs"/>
          <w:sz w:val="24"/>
          <w:rtl/>
        </w:rPr>
        <w:t xml:space="preserve"> (</w:t>
      </w:r>
      <w:r w:rsidR="00AC2DDC" w:rsidRPr="00AC2DDC">
        <w:rPr>
          <w:rFonts w:ascii="David" w:hAnsi="David" w:hint="cs"/>
          <w:b/>
          <w:bCs/>
          <w:sz w:val="24"/>
          <w:rtl/>
        </w:rPr>
        <w:t>להלן:</w:t>
      </w:r>
      <w:r w:rsidR="00AC2DDC">
        <w:rPr>
          <w:rFonts w:ascii="David" w:hAnsi="David" w:hint="cs"/>
          <w:sz w:val="24"/>
          <w:rtl/>
        </w:rPr>
        <w:t xml:space="preserve"> השימוע המקורי) </w:t>
      </w:r>
      <w:r>
        <w:rPr>
          <w:rFonts w:ascii="David" w:hAnsi="David" w:hint="cs"/>
          <w:sz w:val="24"/>
          <w:rtl/>
        </w:rPr>
        <w:t>ולאחר קבלת תגובות לשימוע</w:t>
      </w:r>
      <w:r w:rsidR="00707ED9">
        <w:rPr>
          <w:rFonts w:ascii="David" w:hAnsi="David" w:hint="cs"/>
          <w:sz w:val="24"/>
          <w:rtl/>
        </w:rPr>
        <w:t xml:space="preserve"> המקורי</w:t>
      </w:r>
      <w:r>
        <w:rPr>
          <w:rFonts w:ascii="David" w:hAnsi="David" w:hint="cs"/>
          <w:sz w:val="24"/>
          <w:rtl/>
        </w:rPr>
        <w:t>, מחליטה לפרסם</w:t>
      </w:r>
      <w:r w:rsidR="00D47477" w:rsidRPr="00537C47">
        <w:rPr>
          <w:rFonts w:ascii="David" w:hAnsi="David"/>
          <w:sz w:val="24"/>
          <w:rtl/>
        </w:rPr>
        <w:t xml:space="preserve"> בזאת </w:t>
      </w:r>
      <w:r>
        <w:rPr>
          <w:rFonts w:ascii="David" w:hAnsi="David" w:hint="cs"/>
          <w:sz w:val="24"/>
          <w:rtl/>
        </w:rPr>
        <w:t>ל</w:t>
      </w:r>
      <w:r w:rsidR="00D47477" w:rsidRPr="00537C47">
        <w:rPr>
          <w:rFonts w:ascii="David" w:hAnsi="David"/>
          <w:sz w:val="24"/>
          <w:rtl/>
        </w:rPr>
        <w:t xml:space="preserve">שימוע </w:t>
      </w:r>
      <w:r w:rsidR="00EF5807">
        <w:rPr>
          <w:rFonts w:ascii="David" w:hAnsi="David" w:hint="cs"/>
          <w:sz w:val="24"/>
          <w:rtl/>
        </w:rPr>
        <w:t xml:space="preserve">משלים </w:t>
      </w:r>
      <w:r>
        <w:rPr>
          <w:rFonts w:ascii="David" w:hAnsi="David" w:hint="cs"/>
          <w:sz w:val="24"/>
          <w:rtl/>
        </w:rPr>
        <w:t>את המפורט להלן</w:t>
      </w:r>
      <w:r w:rsidR="007C6961" w:rsidRPr="00537C47">
        <w:rPr>
          <w:rFonts w:ascii="David" w:hAnsi="David"/>
          <w:sz w:val="24"/>
          <w:rtl/>
        </w:rPr>
        <w:t>:</w:t>
      </w:r>
    </w:p>
    <w:p w14:paraId="1C0A049E" w14:textId="77777777" w:rsidR="0059455D" w:rsidRPr="00537C47" w:rsidRDefault="0059455D" w:rsidP="007805D0">
      <w:pPr>
        <w:spacing w:line="360" w:lineRule="auto"/>
        <w:jc w:val="both"/>
        <w:rPr>
          <w:rFonts w:ascii="David" w:hAnsi="David"/>
          <w:sz w:val="24"/>
          <w:rtl/>
        </w:rPr>
      </w:pPr>
    </w:p>
    <w:p w14:paraId="475FDC84" w14:textId="77777777" w:rsidR="004D56F2" w:rsidRDefault="00E910DA" w:rsidP="006E748F">
      <w:pPr>
        <w:pStyle w:val="-11"/>
        <w:numPr>
          <w:ilvl w:val="0"/>
          <w:numId w:val="11"/>
        </w:numPr>
        <w:spacing w:after="160" w:line="360" w:lineRule="auto"/>
        <w:contextualSpacing w:val="0"/>
        <w:jc w:val="both"/>
        <w:rPr>
          <w:rFonts w:ascii="David" w:hAnsi="David" w:cs="David"/>
          <w:sz w:val="24"/>
          <w:szCs w:val="24"/>
        </w:rPr>
      </w:pPr>
      <w:r w:rsidRPr="00537C47">
        <w:rPr>
          <w:rFonts w:ascii="David" w:hAnsi="David" w:cs="David"/>
          <w:sz w:val="24"/>
          <w:szCs w:val="24"/>
          <w:rtl/>
        </w:rPr>
        <w:t xml:space="preserve">אמות מידה 120א עד </w:t>
      </w:r>
      <w:r w:rsidR="00306323" w:rsidRPr="00537C47">
        <w:rPr>
          <w:rFonts w:ascii="David" w:hAnsi="David" w:cs="David"/>
          <w:sz w:val="24"/>
          <w:szCs w:val="24"/>
          <w:rtl/>
        </w:rPr>
        <w:t>120</w:t>
      </w:r>
      <w:r w:rsidR="00EA0FC0" w:rsidRPr="00537C47">
        <w:rPr>
          <w:rFonts w:ascii="David" w:hAnsi="David" w:cs="David"/>
          <w:sz w:val="24"/>
          <w:szCs w:val="24"/>
          <w:rtl/>
        </w:rPr>
        <w:t>ה</w:t>
      </w:r>
      <w:r w:rsidR="00F757E1" w:rsidRPr="00537C47">
        <w:rPr>
          <w:rFonts w:ascii="David" w:hAnsi="David" w:cs="David"/>
          <w:sz w:val="24"/>
          <w:szCs w:val="24"/>
          <w:rtl/>
        </w:rPr>
        <w:t xml:space="preserve"> </w:t>
      </w:r>
      <w:r w:rsidRPr="00537C47">
        <w:rPr>
          <w:rFonts w:ascii="David" w:hAnsi="David" w:cs="David"/>
          <w:sz w:val="24"/>
          <w:szCs w:val="24"/>
          <w:rtl/>
        </w:rPr>
        <w:t>בהתאם לנוסח המצורף כנספח א' להחלטה זו</w:t>
      </w:r>
      <w:r w:rsidR="00F757E1" w:rsidRPr="00537C47">
        <w:rPr>
          <w:rFonts w:ascii="David" w:hAnsi="David" w:cs="David"/>
          <w:sz w:val="24"/>
          <w:szCs w:val="24"/>
          <w:rtl/>
        </w:rPr>
        <w:t>.</w:t>
      </w:r>
      <w:r w:rsidR="004D56F2" w:rsidRPr="00537C47">
        <w:rPr>
          <w:rFonts w:ascii="David" w:hAnsi="David" w:cs="David"/>
          <w:sz w:val="24"/>
          <w:szCs w:val="24"/>
          <w:rtl/>
        </w:rPr>
        <w:t xml:space="preserve"> </w:t>
      </w:r>
    </w:p>
    <w:p w14:paraId="439B99DB" w14:textId="2667A923" w:rsidR="006E748F" w:rsidRPr="006E748F" w:rsidRDefault="006E748F" w:rsidP="006E748F">
      <w:pPr>
        <w:pStyle w:val="ad"/>
        <w:numPr>
          <w:ilvl w:val="0"/>
          <w:numId w:val="11"/>
        </w:numPr>
        <w:spacing w:line="360" w:lineRule="auto"/>
        <w:jc w:val="both"/>
        <w:rPr>
          <w:rFonts w:cs="David"/>
          <w:sz w:val="24"/>
          <w:szCs w:val="24"/>
        </w:rPr>
      </w:pPr>
      <w:r w:rsidRPr="006E748F">
        <w:rPr>
          <w:rFonts w:ascii="David" w:hAnsi="David" w:cs="David" w:hint="cs"/>
          <w:sz w:val="24"/>
          <w:szCs w:val="24"/>
          <w:rtl/>
        </w:rPr>
        <w:t>לוח 6.5- 4 "</w:t>
      </w:r>
      <w:r w:rsidRPr="006E748F">
        <w:rPr>
          <w:rFonts w:ascii="David" w:hAnsi="David" w:cs="David"/>
          <w:sz w:val="24"/>
          <w:szCs w:val="24"/>
          <w:rtl/>
        </w:rPr>
        <w:t>תעריף הספק שנתי מרבי למתקנים המייצרים חשמל בגז טבעי ומחוברים לרשת חלוקת החשמל</w:t>
      </w:r>
      <w:r w:rsidRPr="006E748F">
        <w:rPr>
          <w:rFonts w:cs="David" w:hint="cs"/>
          <w:sz w:val="24"/>
          <w:szCs w:val="24"/>
          <w:rtl/>
        </w:rPr>
        <w:t>"</w:t>
      </w:r>
      <w:r w:rsidR="00747257">
        <w:rPr>
          <w:rFonts w:cs="David" w:hint="cs"/>
          <w:sz w:val="24"/>
          <w:szCs w:val="24"/>
          <w:rtl/>
        </w:rPr>
        <w:t>.</w:t>
      </w:r>
    </w:p>
    <w:p w14:paraId="436A4199" w14:textId="5F143CA7" w:rsidR="006E748F" w:rsidRPr="006E748F" w:rsidRDefault="006E748F" w:rsidP="006E748F">
      <w:pPr>
        <w:pStyle w:val="ad"/>
        <w:numPr>
          <w:ilvl w:val="0"/>
          <w:numId w:val="11"/>
        </w:numPr>
        <w:spacing w:line="360" w:lineRule="auto"/>
        <w:jc w:val="both"/>
        <w:rPr>
          <w:rFonts w:cs="David"/>
          <w:sz w:val="24"/>
          <w:szCs w:val="24"/>
        </w:rPr>
      </w:pPr>
      <w:r w:rsidRPr="006E748F">
        <w:rPr>
          <w:rFonts w:ascii="David" w:hAnsi="David" w:cs="David" w:hint="cs"/>
          <w:sz w:val="24"/>
          <w:szCs w:val="24"/>
          <w:rtl/>
        </w:rPr>
        <w:t xml:space="preserve">לוח 6.5 - 5 </w:t>
      </w:r>
      <w:r w:rsidRPr="006E748F">
        <w:rPr>
          <w:rFonts w:ascii="David" w:hAnsi="David" w:cs="David"/>
          <w:sz w:val="24"/>
          <w:szCs w:val="24"/>
          <w:rtl/>
        </w:rPr>
        <w:t>תעריף בטוחה להבטחת תעריף הספק למתקנים המייצרים חשמל בגז טבעי ומחוברים לרשת חלוקת החשמל</w:t>
      </w:r>
      <w:r w:rsidR="00747257">
        <w:rPr>
          <w:rFonts w:cs="David" w:hint="cs"/>
          <w:sz w:val="24"/>
          <w:szCs w:val="24"/>
          <w:rtl/>
        </w:rPr>
        <w:t>.</w:t>
      </w:r>
    </w:p>
    <w:p w14:paraId="5E6358A8" w14:textId="0B1DD7BB" w:rsidR="004D56F2" w:rsidRPr="006E748F" w:rsidRDefault="006E748F" w:rsidP="00747257">
      <w:pPr>
        <w:pStyle w:val="-11"/>
        <w:numPr>
          <w:ilvl w:val="0"/>
          <w:numId w:val="11"/>
        </w:numPr>
        <w:spacing w:after="160" w:line="360" w:lineRule="auto"/>
        <w:contextualSpacing w:val="0"/>
        <w:jc w:val="both"/>
        <w:rPr>
          <w:rFonts w:ascii="David" w:hAnsi="David" w:cs="David"/>
          <w:sz w:val="24"/>
          <w:szCs w:val="24"/>
        </w:rPr>
      </w:pPr>
      <w:r>
        <w:rPr>
          <w:rFonts w:ascii="David" w:hAnsi="David" w:cs="David" w:hint="cs"/>
          <w:sz w:val="24"/>
          <w:szCs w:val="24"/>
          <w:rtl/>
        </w:rPr>
        <w:t xml:space="preserve"> </w:t>
      </w:r>
      <w:r w:rsidR="00537C47" w:rsidRPr="006E748F">
        <w:rPr>
          <w:rFonts w:ascii="David" w:hAnsi="David" w:cs="David" w:hint="cs"/>
          <w:sz w:val="24"/>
          <w:szCs w:val="24"/>
          <w:rtl/>
        </w:rPr>
        <w:t>ה</w:t>
      </w:r>
      <w:r w:rsidR="00587692" w:rsidRPr="006E748F">
        <w:rPr>
          <w:rFonts w:ascii="David" w:hAnsi="David" w:cs="David"/>
          <w:sz w:val="24"/>
          <w:szCs w:val="24"/>
          <w:rtl/>
        </w:rPr>
        <w:t xml:space="preserve">תנאים </w:t>
      </w:r>
      <w:r w:rsidR="004D56F2" w:rsidRPr="006E748F">
        <w:rPr>
          <w:rFonts w:ascii="David" w:hAnsi="David" w:cs="David"/>
          <w:sz w:val="24"/>
          <w:szCs w:val="24"/>
          <w:rtl/>
        </w:rPr>
        <w:t xml:space="preserve">שייקבעו ברישיון להסדרת פעילות הייצור וההספקה שיינתנו ליצרני חלוקה בהתאם לקבוע בנספח </w:t>
      </w:r>
      <w:r w:rsidR="00747257">
        <w:rPr>
          <w:rFonts w:ascii="David" w:hAnsi="David" w:cs="David" w:hint="cs"/>
          <w:sz w:val="24"/>
          <w:szCs w:val="24"/>
          <w:rtl/>
        </w:rPr>
        <w:t>ב</w:t>
      </w:r>
      <w:r w:rsidR="004D56F2" w:rsidRPr="006E748F">
        <w:rPr>
          <w:rFonts w:ascii="David" w:hAnsi="David" w:cs="David"/>
          <w:sz w:val="24"/>
          <w:szCs w:val="24"/>
          <w:rtl/>
        </w:rPr>
        <w:t>.</w:t>
      </w:r>
    </w:p>
    <w:p w14:paraId="244D0936" w14:textId="77777777" w:rsidR="000B3839" w:rsidRPr="006E748F" w:rsidRDefault="000B3839">
      <w:pPr>
        <w:pStyle w:val="-11"/>
        <w:spacing w:after="160" w:line="360" w:lineRule="auto"/>
        <w:contextualSpacing w:val="0"/>
        <w:jc w:val="both"/>
        <w:rPr>
          <w:rFonts w:ascii="David" w:hAnsi="David" w:cs="David"/>
          <w:sz w:val="24"/>
          <w:szCs w:val="24"/>
        </w:rPr>
      </w:pPr>
    </w:p>
    <w:p w14:paraId="3A6730D6" w14:textId="77777777" w:rsidR="007C6961" w:rsidRPr="00537C47" w:rsidRDefault="007C6961" w:rsidP="00962BD3">
      <w:pPr>
        <w:overflowPunct/>
        <w:autoSpaceDE/>
        <w:autoSpaceDN/>
        <w:adjustRightInd/>
        <w:ind w:left="720"/>
        <w:contextualSpacing/>
        <w:textAlignment w:val="auto"/>
        <w:rPr>
          <w:rFonts w:ascii="David" w:eastAsia="Calibri" w:hAnsi="David"/>
          <w:b/>
          <w:bCs/>
          <w:sz w:val="24"/>
          <w:rtl/>
          <w:lang w:eastAsia="en-US"/>
        </w:rPr>
      </w:pPr>
      <w:r w:rsidRPr="00537C47">
        <w:rPr>
          <w:rFonts w:ascii="David" w:eastAsia="Calibri" w:hAnsi="David"/>
          <w:b/>
          <w:bCs/>
          <w:sz w:val="24"/>
          <w:rtl/>
          <w:lang w:eastAsia="en-US"/>
        </w:rPr>
        <w:t>ביאורים</w:t>
      </w:r>
    </w:p>
    <w:p w14:paraId="23C961E1" w14:textId="77777777" w:rsidR="00297841" w:rsidRDefault="00707ED9" w:rsidP="00297841">
      <w:pPr>
        <w:pStyle w:val="-11"/>
        <w:numPr>
          <w:ilvl w:val="0"/>
          <w:numId w:val="12"/>
        </w:numPr>
        <w:spacing w:after="160" w:line="288" w:lineRule="auto"/>
        <w:contextualSpacing w:val="0"/>
        <w:jc w:val="both"/>
        <w:rPr>
          <w:rFonts w:ascii="David" w:hAnsi="David" w:cs="David"/>
          <w:sz w:val="24"/>
          <w:szCs w:val="24"/>
        </w:rPr>
      </w:pPr>
      <w:r>
        <w:rPr>
          <w:rFonts w:ascii="David" w:hAnsi="David" w:cs="David" w:hint="cs"/>
          <w:sz w:val="24"/>
          <w:szCs w:val="24"/>
          <w:rtl/>
        </w:rPr>
        <w:t>השימוע המקורי כלל</w:t>
      </w:r>
      <w:r w:rsidR="009C1AE3">
        <w:rPr>
          <w:rFonts w:ascii="David" w:hAnsi="David" w:cs="David" w:hint="cs"/>
          <w:sz w:val="24"/>
          <w:szCs w:val="24"/>
          <w:rtl/>
        </w:rPr>
        <w:t xml:space="preserve"> תעריף הספק</w:t>
      </w:r>
      <w:r w:rsidR="00CB7C3F">
        <w:rPr>
          <w:rFonts w:ascii="David" w:hAnsi="David" w:cs="David" w:hint="cs"/>
          <w:sz w:val="24"/>
          <w:szCs w:val="24"/>
          <w:rtl/>
        </w:rPr>
        <w:t xml:space="preserve"> ליצרנים שיתחברו </w:t>
      </w:r>
      <w:r w:rsidR="00AD4B79">
        <w:rPr>
          <w:rFonts w:ascii="David" w:hAnsi="David" w:cs="David" w:hint="cs"/>
          <w:sz w:val="24"/>
          <w:szCs w:val="24"/>
          <w:rtl/>
        </w:rPr>
        <w:t xml:space="preserve">לרשת החלוקה וכן </w:t>
      </w:r>
      <w:r w:rsidR="00F555D0">
        <w:rPr>
          <w:rFonts w:ascii="David" w:hAnsi="David" w:cs="David" w:hint="cs"/>
          <w:sz w:val="24"/>
          <w:szCs w:val="24"/>
          <w:rtl/>
        </w:rPr>
        <w:t xml:space="preserve">קובץ אמות מידה להסדרת </w:t>
      </w:r>
      <w:proofErr w:type="spellStart"/>
      <w:r w:rsidR="00297841">
        <w:rPr>
          <w:rFonts w:ascii="David" w:hAnsi="David" w:cs="David" w:hint="cs"/>
          <w:sz w:val="24"/>
          <w:szCs w:val="24"/>
          <w:rtl/>
        </w:rPr>
        <w:t>תוכניות</w:t>
      </w:r>
      <w:proofErr w:type="spellEnd"/>
      <w:r w:rsidR="00297841">
        <w:rPr>
          <w:rFonts w:ascii="David" w:hAnsi="David" w:cs="David" w:hint="cs"/>
          <w:sz w:val="24"/>
          <w:szCs w:val="24"/>
          <w:rtl/>
        </w:rPr>
        <w:t xml:space="preserve"> היצור וההספקה של יצרנים אלו.</w:t>
      </w:r>
      <w:r w:rsidR="00297841">
        <w:rPr>
          <w:rFonts w:ascii="David" w:hAnsi="David" w:cs="David" w:hint="cs"/>
          <w:sz w:val="24"/>
          <w:szCs w:val="24"/>
        </w:rPr>
        <w:t xml:space="preserve"> </w:t>
      </w:r>
    </w:p>
    <w:p w14:paraId="7FBCA9EF" w14:textId="77777777" w:rsidR="00AA6248" w:rsidRDefault="00AA6248" w:rsidP="003E47C6">
      <w:pPr>
        <w:pStyle w:val="-11"/>
        <w:numPr>
          <w:ilvl w:val="0"/>
          <w:numId w:val="12"/>
        </w:numPr>
        <w:spacing w:after="160" w:line="288" w:lineRule="auto"/>
        <w:contextualSpacing w:val="0"/>
        <w:jc w:val="both"/>
        <w:rPr>
          <w:rFonts w:ascii="David" w:eastAsia="Times New Roman" w:hAnsi="David" w:cs="David"/>
          <w:sz w:val="24"/>
          <w:szCs w:val="24"/>
          <w:lang w:eastAsia="he-IL"/>
        </w:rPr>
      </w:pPr>
      <w:r>
        <w:rPr>
          <w:rFonts w:ascii="David" w:eastAsia="Times New Roman" w:hAnsi="David" w:cs="David" w:hint="cs"/>
          <w:sz w:val="24"/>
          <w:szCs w:val="24"/>
          <w:rtl/>
          <w:lang w:eastAsia="he-IL"/>
        </w:rPr>
        <w:t>בעקבות התגובות שהתקבלו לשימוע</w:t>
      </w:r>
      <w:r w:rsidR="00707ED9">
        <w:rPr>
          <w:rFonts w:ascii="David" w:eastAsia="Times New Roman" w:hAnsi="David" w:cs="David" w:hint="cs"/>
          <w:sz w:val="24"/>
          <w:szCs w:val="24"/>
          <w:rtl/>
          <w:lang w:eastAsia="he-IL"/>
        </w:rPr>
        <w:t xml:space="preserve"> המקורי</w:t>
      </w:r>
      <w:r>
        <w:rPr>
          <w:rFonts w:ascii="David" w:eastAsia="Times New Roman" w:hAnsi="David" w:cs="David" w:hint="cs"/>
          <w:sz w:val="24"/>
          <w:szCs w:val="24"/>
          <w:rtl/>
          <w:lang w:eastAsia="he-IL"/>
        </w:rPr>
        <w:t xml:space="preserve">, בחנה </w:t>
      </w:r>
      <w:r w:rsidR="002C6C7A">
        <w:rPr>
          <w:rFonts w:ascii="David" w:eastAsia="Times New Roman" w:hAnsi="David" w:cs="David" w:hint="cs"/>
          <w:sz w:val="24"/>
          <w:szCs w:val="24"/>
          <w:rtl/>
          <w:lang w:eastAsia="he-IL"/>
        </w:rPr>
        <w:t xml:space="preserve">הרשות את אמות </w:t>
      </w:r>
      <w:r w:rsidR="00AE38CC">
        <w:rPr>
          <w:rFonts w:ascii="David" w:eastAsia="Times New Roman" w:hAnsi="David" w:cs="David" w:hint="cs"/>
          <w:sz w:val="24"/>
          <w:szCs w:val="24"/>
          <w:rtl/>
          <w:lang w:eastAsia="he-IL"/>
        </w:rPr>
        <w:t>המידה ואת התעריף</w:t>
      </w:r>
      <w:r w:rsidR="00707ED9">
        <w:rPr>
          <w:rFonts w:ascii="David" w:eastAsia="Times New Roman" w:hAnsi="David" w:cs="David" w:hint="cs"/>
          <w:sz w:val="24"/>
          <w:szCs w:val="24"/>
          <w:rtl/>
          <w:lang w:eastAsia="he-IL"/>
        </w:rPr>
        <w:t xml:space="preserve"> והחליטה כדלקמן</w:t>
      </w:r>
      <w:r w:rsidR="00AE38CC">
        <w:rPr>
          <w:rFonts w:ascii="David" w:eastAsia="Times New Roman" w:hAnsi="David" w:cs="David" w:hint="cs"/>
          <w:sz w:val="24"/>
          <w:szCs w:val="24"/>
          <w:rtl/>
          <w:lang w:eastAsia="he-IL"/>
        </w:rPr>
        <w:t>:</w:t>
      </w:r>
    </w:p>
    <w:p w14:paraId="03D034AF" w14:textId="77777777" w:rsidR="00AE38CC" w:rsidRDefault="00AE38CC" w:rsidP="00707ED9">
      <w:pPr>
        <w:pStyle w:val="-11"/>
        <w:numPr>
          <w:ilvl w:val="1"/>
          <w:numId w:val="12"/>
        </w:numPr>
        <w:spacing w:after="160" w:line="288" w:lineRule="auto"/>
        <w:contextualSpacing w:val="0"/>
        <w:jc w:val="both"/>
        <w:rPr>
          <w:rFonts w:ascii="David" w:eastAsia="Times New Roman" w:hAnsi="David" w:cs="David"/>
          <w:sz w:val="24"/>
          <w:szCs w:val="24"/>
          <w:lang w:eastAsia="he-IL"/>
        </w:rPr>
      </w:pPr>
      <w:r>
        <w:rPr>
          <w:rFonts w:ascii="David" w:eastAsia="Times New Roman" w:hAnsi="David" w:cs="David" w:hint="cs"/>
          <w:sz w:val="24"/>
          <w:szCs w:val="24"/>
          <w:rtl/>
          <w:lang w:eastAsia="he-IL"/>
        </w:rPr>
        <w:t xml:space="preserve">אמות המידה </w:t>
      </w:r>
      <w:r w:rsidR="00707ED9">
        <w:rPr>
          <w:rFonts w:ascii="David" w:eastAsia="Times New Roman" w:hAnsi="David" w:cs="David" w:hint="cs"/>
          <w:sz w:val="24"/>
          <w:szCs w:val="24"/>
          <w:rtl/>
          <w:lang w:eastAsia="he-IL"/>
        </w:rPr>
        <w:t xml:space="preserve">יפורסמו </w:t>
      </w:r>
      <w:r>
        <w:rPr>
          <w:rFonts w:ascii="David" w:eastAsia="Times New Roman" w:hAnsi="David" w:cs="David" w:hint="cs"/>
          <w:sz w:val="24"/>
          <w:szCs w:val="24"/>
          <w:rtl/>
          <w:lang w:eastAsia="he-IL"/>
        </w:rPr>
        <w:t>לשימוע משלים.</w:t>
      </w:r>
    </w:p>
    <w:p w14:paraId="6581BE9E" w14:textId="77777777" w:rsidR="008C24C2" w:rsidRPr="008C24C2" w:rsidRDefault="00AE38CC" w:rsidP="00707ED9">
      <w:pPr>
        <w:pStyle w:val="-11"/>
        <w:numPr>
          <w:ilvl w:val="1"/>
          <w:numId w:val="12"/>
        </w:numPr>
        <w:spacing w:after="160" w:line="288" w:lineRule="auto"/>
        <w:contextualSpacing w:val="0"/>
        <w:jc w:val="both"/>
        <w:rPr>
          <w:rFonts w:ascii="David" w:hAnsi="David" w:cs="David"/>
          <w:sz w:val="24"/>
          <w:szCs w:val="24"/>
          <w:rtl/>
        </w:rPr>
      </w:pPr>
      <w:r w:rsidRPr="00AE38CC">
        <w:rPr>
          <w:rFonts w:ascii="David" w:eastAsia="Times New Roman" w:hAnsi="David" w:cs="David" w:hint="cs"/>
          <w:sz w:val="24"/>
          <w:szCs w:val="24"/>
          <w:rtl/>
          <w:lang w:eastAsia="he-IL"/>
        </w:rPr>
        <w:t xml:space="preserve">גובה תעריף ההספק </w:t>
      </w:r>
      <w:r w:rsidR="008C24C2">
        <w:rPr>
          <w:rFonts w:ascii="David" w:eastAsia="Times New Roman" w:hAnsi="David" w:cs="David" w:hint="cs"/>
          <w:sz w:val="24"/>
          <w:szCs w:val="24"/>
          <w:rtl/>
          <w:lang w:eastAsia="he-IL"/>
        </w:rPr>
        <w:t>שונה ומפורסם</w:t>
      </w:r>
      <w:r w:rsidRPr="00AE38CC">
        <w:rPr>
          <w:rFonts w:ascii="David" w:eastAsia="Times New Roman" w:hAnsi="David" w:cs="David" w:hint="cs"/>
          <w:sz w:val="24"/>
          <w:szCs w:val="24"/>
          <w:rtl/>
          <w:lang w:eastAsia="he-IL"/>
        </w:rPr>
        <w:t xml:space="preserve"> לשימוע משלים</w:t>
      </w:r>
      <w:r w:rsidR="008C24C2">
        <w:rPr>
          <w:rFonts w:ascii="David" w:eastAsia="Times New Roman" w:hAnsi="David" w:cs="David" w:hint="cs"/>
          <w:sz w:val="24"/>
          <w:szCs w:val="24"/>
          <w:rtl/>
          <w:lang w:eastAsia="he-IL"/>
        </w:rPr>
        <w:t>.</w:t>
      </w:r>
    </w:p>
    <w:p w14:paraId="3D7A9136" w14:textId="77777777" w:rsidR="0065673B" w:rsidRPr="0090631E" w:rsidRDefault="0065673B" w:rsidP="00AC2DDC">
      <w:pPr>
        <w:pStyle w:val="-11"/>
        <w:numPr>
          <w:ilvl w:val="0"/>
          <w:numId w:val="12"/>
        </w:numPr>
        <w:spacing w:after="160" w:line="288" w:lineRule="auto"/>
        <w:contextualSpacing w:val="0"/>
        <w:jc w:val="both"/>
        <w:rPr>
          <w:rFonts w:ascii="David" w:hAnsi="David" w:cs="David"/>
          <w:sz w:val="24"/>
          <w:szCs w:val="24"/>
        </w:rPr>
      </w:pPr>
      <w:r w:rsidRPr="0090631E">
        <w:rPr>
          <w:rFonts w:ascii="David" w:hAnsi="David" w:cs="David" w:hint="cs"/>
          <w:sz w:val="24"/>
          <w:szCs w:val="24"/>
          <w:rtl/>
        </w:rPr>
        <w:t xml:space="preserve">השינויים העיקריים ביחס לשימוע </w:t>
      </w:r>
      <w:r w:rsidR="00AC2DDC" w:rsidRPr="0090631E">
        <w:rPr>
          <w:rFonts w:ascii="David" w:hAnsi="David" w:cs="David" w:hint="cs"/>
          <w:sz w:val="24"/>
          <w:szCs w:val="24"/>
          <w:rtl/>
        </w:rPr>
        <w:t>המקורי</w:t>
      </w:r>
      <w:r w:rsidRPr="0090631E">
        <w:rPr>
          <w:rFonts w:ascii="David" w:hAnsi="David" w:cs="David" w:hint="cs"/>
          <w:sz w:val="24"/>
          <w:szCs w:val="24"/>
          <w:rtl/>
        </w:rPr>
        <w:t>:</w:t>
      </w:r>
    </w:p>
    <w:p w14:paraId="222187FB" w14:textId="77777777" w:rsidR="00AC2DDC" w:rsidRPr="00450635" w:rsidRDefault="00AC2DDC" w:rsidP="0090631E">
      <w:pPr>
        <w:pStyle w:val="-11"/>
        <w:numPr>
          <w:ilvl w:val="0"/>
          <w:numId w:val="15"/>
        </w:numPr>
        <w:spacing w:after="160" w:line="288" w:lineRule="auto"/>
        <w:contextualSpacing w:val="0"/>
        <w:jc w:val="both"/>
        <w:rPr>
          <w:rFonts w:ascii="David" w:hAnsi="David" w:cs="David"/>
          <w:b/>
          <w:bCs/>
          <w:sz w:val="24"/>
          <w:szCs w:val="24"/>
        </w:rPr>
      </w:pPr>
      <w:r w:rsidRPr="00450635">
        <w:rPr>
          <w:rFonts w:ascii="David" w:hAnsi="David" w:cs="David" w:hint="cs"/>
          <w:b/>
          <w:bCs/>
          <w:sz w:val="24"/>
          <w:szCs w:val="24"/>
          <w:rtl/>
        </w:rPr>
        <w:t xml:space="preserve">חובת ההספקה של מספק חלוקה </w:t>
      </w:r>
      <w:r w:rsidR="0090631E">
        <w:rPr>
          <w:rFonts w:ascii="David" w:hAnsi="David" w:cs="David" w:hint="cs"/>
          <w:b/>
          <w:bCs/>
          <w:sz w:val="24"/>
          <w:szCs w:val="24"/>
          <w:rtl/>
        </w:rPr>
        <w:t>וביטול האפשרות</w:t>
      </w:r>
      <w:r w:rsidRPr="00450635">
        <w:rPr>
          <w:rFonts w:ascii="David" w:hAnsi="David" w:cs="David" w:hint="cs"/>
          <w:b/>
          <w:bCs/>
          <w:sz w:val="24"/>
          <w:szCs w:val="24"/>
          <w:rtl/>
        </w:rPr>
        <w:t xml:space="preserve"> </w:t>
      </w:r>
      <w:r w:rsidR="0090631E">
        <w:rPr>
          <w:rFonts w:ascii="David" w:hAnsi="David" w:cs="David" w:hint="cs"/>
          <w:b/>
          <w:bCs/>
          <w:sz w:val="24"/>
          <w:szCs w:val="24"/>
          <w:rtl/>
        </w:rPr>
        <w:t>ל</w:t>
      </w:r>
      <w:r w:rsidRPr="00450635">
        <w:rPr>
          <w:rFonts w:ascii="David" w:hAnsi="David" w:cs="David" w:hint="cs"/>
          <w:b/>
          <w:bCs/>
          <w:sz w:val="24"/>
          <w:szCs w:val="24"/>
          <w:rtl/>
        </w:rPr>
        <w:t xml:space="preserve">מכירה </w:t>
      </w:r>
      <w:proofErr w:type="spellStart"/>
      <w:r w:rsidRPr="00450635">
        <w:rPr>
          <w:rFonts w:ascii="David" w:hAnsi="David" w:cs="David" w:hint="cs"/>
          <w:b/>
          <w:bCs/>
          <w:sz w:val="24"/>
          <w:szCs w:val="24"/>
          <w:rtl/>
        </w:rPr>
        <w:t>בילטארלית</w:t>
      </w:r>
      <w:proofErr w:type="spellEnd"/>
      <w:r w:rsidR="00450635" w:rsidRPr="00450635">
        <w:rPr>
          <w:rFonts w:ascii="David" w:hAnsi="David" w:cs="David" w:hint="cs"/>
          <w:b/>
          <w:bCs/>
          <w:sz w:val="24"/>
          <w:szCs w:val="24"/>
          <w:rtl/>
        </w:rPr>
        <w:t>:</w:t>
      </w:r>
      <w:r w:rsidRPr="00450635">
        <w:rPr>
          <w:rFonts w:ascii="David" w:hAnsi="David" w:cs="David" w:hint="cs"/>
          <w:b/>
          <w:bCs/>
          <w:sz w:val="24"/>
          <w:szCs w:val="24"/>
          <w:rtl/>
        </w:rPr>
        <w:t xml:space="preserve"> </w:t>
      </w:r>
    </w:p>
    <w:p w14:paraId="7B6A66F8" w14:textId="77777777" w:rsidR="0065673B" w:rsidRDefault="00AC2DDC" w:rsidP="0090631E">
      <w:pPr>
        <w:pStyle w:val="-11"/>
        <w:numPr>
          <w:ilvl w:val="0"/>
          <w:numId w:val="17"/>
        </w:numPr>
        <w:spacing w:after="160" w:line="288" w:lineRule="auto"/>
        <w:contextualSpacing w:val="0"/>
        <w:jc w:val="both"/>
        <w:rPr>
          <w:rFonts w:ascii="David" w:hAnsi="David" w:cs="David"/>
          <w:sz w:val="24"/>
          <w:szCs w:val="24"/>
          <w:rtl/>
        </w:rPr>
      </w:pPr>
      <w:r>
        <w:rPr>
          <w:rFonts w:ascii="David" w:hAnsi="David" w:cs="David" w:hint="cs"/>
          <w:sz w:val="24"/>
          <w:szCs w:val="24"/>
          <w:rtl/>
        </w:rPr>
        <w:t xml:space="preserve">בשימוע המקורי חלה על המספק חובה לספק את כל צריכת </w:t>
      </w:r>
      <w:proofErr w:type="spellStart"/>
      <w:r>
        <w:rPr>
          <w:rFonts w:ascii="David" w:hAnsi="David" w:cs="David" w:hint="cs"/>
          <w:sz w:val="24"/>
          <w:szCs w:val="24"/>
          <w:rtl/>
        </w:rPr>
        <w:t>צרכניו</w:t>
      </w:r>
      <w:proofErr w:type="spellEnd"/>
      <w:r>
        <w:rPr>
          <w:rFonts w:ascii="David" w:hAnsi="David" w:cs="David" w:hint="cs"/>
          <w:sz w:val="24"/>
          <w:szCs w:val="24"/>
          <w:rtl/>
        </w:rPr>
        <w:t xml:space="preserve"> באמצעו</w:t>
      </w:r>
      <w:r w:rsidR="00450635">
        <w:rPr>
          <w:rFonts w:ascii="David" w:hAnsi="David" w:cs="David" w:hint="cs"/>
          <w:sz w:val="24"/>
          <w:szCs w:val="24"/>
          <w:rtl/>
        </w:rPr>
        <w:t xml:space="preserve">ת רכישת חשמל מיצרני חלוקה בלבד </w:t>
      </w:r>
      <w:r>
        <w:rPr>
          <w:rFonts w:ascii="David" w:hAnsi="David" w:cs="David" w:hint="cs"/>
          <w:sz w:val="24"/>
          <w:szCs w:val="24"/>
          <w:rtl/>
        </w:rPr>
        <w:t>לצד זאת התאפשר</w:t>
      </w:r>
      <w:r w:rsidR="00450635">
        <w:rPr>
          <w:rFonts w:ascii="David" w:hAnsi="David" w:cs="David" w:hint="cs"/>
          <w:sz w:val="24"/>
          <w:szCs w:val="24"/>
          <w:rtl/>
        </w:rPr>
        <w:t>ו</w:t>
      </w:r>
      <w:r>
        <w:rPr>
          <w:rFonts w:ascii="David" w:hAnsi="David" w:cs="David" w:hint="cs"/>
          <w:sz w:val="24"/>
          <w:szCs w:val="24"/>
          <w:rtl/>
        </w:rPr>
        <w:t xml:space="preserve"> עסקאות בילטרליות</w:t>
      </w:r>
      <w:r w:rsidR="00450635">
        <w:rPr>
          <w:rFonts w:ascii="David" w:hAnsi="David" w:cs="David" w:hint="cs"/>
          <w:sz w:val="24"/>
          <w:szCs w:val="24"/>
          <w:rtl/>
        </w:rPr>
        <w:t>.</w:t>
      </w:r>
      <w:r>
        <w:rPr>
          <w:rFonts w:ascii="David" w:hAnsi="David" w:cs="David" w:hint="cs"/>
          <w:sz w:val="24"/>
          <w:szCs w:val="24"/>
          <w:rtl/>
        </w:rPr>
        <w:t xml:space="preserve"> </w:t>
      </w:r>
    </w:p>
    <w:p w14:paraId="3BFD408A" w14:textId="77777777" w:rsidR="00AC2DDC" w:rsidRDefault="00F726E5" w:rsidP="0090631E">
      <w:pPr>
        <w:pStyle w:val="-11"/>
        <w:numPr>
          <w:ilvl w:val="0"/>
          <w:numId w:val="17"/>
        </w:numPr>
        <w:spacing w:after="160" w:line="288" w:lineRule="auto"/>
        <w:contextualSpacing w:val="0"/>
        <w:jc w:val="both"/>
        <w:rPr>
          <w:rFonts w:ascii="David" w:hAnsi="David" w:cs="David"/>
          <w:sz w:val="24"/>
          <w:szCs w:val="24"/>
          <w:rtl/>
        </w:rPr>
      </w:pPr>
      <w:r>
        <w:rPr>
          <w:rFonts w:ascii="David" w:hAnsi="David" w:cs="David" w:hint="cs"/>
          <w:sz w:val="24"/>
          <w:szCs w:val="24"/>
          <w:rtl/>
        </w:rPr>
        <w:t xml:space="preserve">בשימוע </w:t>
      </w:r>
      <w:r w:rsidR="00707ED9">
        <w:rPr>
          <w:rFonts w:ascii="David" w:hAnsi="David" w:cs="David" w:hint="cs"/>
          <w:sz w:val="24"/>
          <w:szCs w:val="24"/>
          <w:rtl/>
        </w:rPr>
        <w:t xml:space="preserve">המשלים </w:t>
      </w:r>
      <w:r w:rsidR="0090631E">
        <w:rPr>
          <w:rFonts w:ascii="David" w:hAnsi="David" w:cs="David" w:hint="cs"/>
          <w:sz w:val="24"/>
          <w:szCs w:val="24"/>
          <w:rtl/>
        </w:rPr>
        <w:t xml:space="preserve">היצרן יוכל לבצע עסקאות עם צרכן חצר ומנהל המערכת בלבד. היצרן אינו </w:t>
      </w:r>
      <w:proofErr w:type="spellStart"/>
      <w:r w:rsidR="0090631E">
        <w:rPr>
          <w:rFonts w:ascii="David" w:hAnsi="David" w:cs="David" w:hint="cs"/>
          <w:sz w:val="24"/>
          <w:szCs w:val="24"/>
          <w:rtl/>
        </w:rPr>
        <w:t>מחוייב</w:t>
      </w:r>
      <w:proofErr w:type="spellEnd"/>
      <w:r w:rsidR="0090631E">
        <w:rPr>
          <w:rFonts w:ascii="David" w:hAnsi="David" w:cs="David" w:hint="cs"/>
          <w:sz w:val="24"/>
          <w:szCs w:val="24"/>
          <w:rtl/>
        </w:rPr>
        <w:t xml:space="preserve"> לספק את מלוא הצריכה של צרכן החצר, והצרכן רשאי להשלים את שאר הצריכה באמצעות רכישה מחברת החשמל או ממספק פרטי.</w:t>
      </w:r>
    </w:p>
    <w:p w14:paraId="7DA1BF20" w14:textId="77777777" w:rsidR="0090631E" w:rsidRDefault="00AC2DDC" w:rsidP="00707ED9">
      <w:pPr>
        <w:pStyle w:val="-11"/>
        <w:numPr>
          <w:ilvl w:val="0"/>
          <w:numId w:val="15"/>
        </w:numPr>
        <w:spacing w:after="160" w:line="288" w:lineRule="auto"/>
        <w:contextualSpacing w:val="0"/>
        <w:jc w:val="both"/>
        <w:rPr>
          <w:rFonts w:ascii="David" w:hAnsi="David" w:cs="David"/>
          <w:sz w:val="24"/>
          <w:szCs w:val="24"/>
        </w:rPr>
      </w:pPr>
      <w:r w:rsidRPr="00450635">
        <w:rPr>
          <w:rFonts w:ascii="David" w:hAnsi="David" w:cs="David" w:hint="cs"/>
          <w:b/>
          <w:bCs/>
          <w:sz w:val="24"/>
          <w:szCs w:val="24"/>
          <w:rtl/>
        </w:rPr>
        <w:t>הסדרת ההליך לקבלת תעריף ההספק</w:t>
      </w:r>
      <w:r w:rsidR="0090631E">
        <w:rPr>
          <w:rFonts w:ascii="David" w:hAnsi="David" w:cs="David" w:hint="cs"/>
          <w:b/>
          <w:bCs/>
          <w:sz w:val="24"/>
          <w:szCs w:val="24"/>
          <w:rtl/>
        </w:rPr>
        <w:t xml:space="preserve">- </w:t>
      </w:r>
      <w:r w:rsidR="0090631E" w:rsidRPr="0090631E">
        <w:rPr>
          <w:rFonts w:ascii="David" w:hAnsi="David" w:cs="David" w:hint="cs"/>
          <w:sz w:val="24"/>
          <w:szCs w:val="24"/>
          <w:rtl/>
        </w:rPr>
        <w:t xml:space="preserve">בשימוע </w:t>
      </w:r>
      <w:r w:rsidR="00707ED9">
        <w:rPr>
          <w:rFonts w:ascii="David" w:hAnsi="David" w:cs="David" w:hint="cs"/>
          <w:sz w:val="24"/>
          <w:szCs w:val="24"/>
          <w:rtl/>
        </w:rPr>
        <w:t xml:space="preserve">המשלים </w:t>
      </w:r>
      <w:r w:rsidR="0090631E" w:rsidRPr="0090631E">
        <w:rPr>
          <w:rFonts w:ascii="David" w:hAnsi="David" w:cs="David" w:hint="cs"/>
          <w:sz w:val="24"/>
          <w:szCs w:val="24"/>
          <w:rtl/>
        </w:rPr>
        <w:t>נוספו עקרונות המסדירים את אופן הקצאת תעריף ההספק לרבות:</w:t>
      </w:r>
    </w:p>
    <w:p w14:paraId="412E3C64" w14:textId="77777777" w:rsidR="00450635" w:rsidRDefault="0090631E" w:rsidP="0090631E">
      <w:pPr>
        <w:pStyle w:val="-11"/>
        <w:numPr>
          <w:ilvl w:val="0"/>
          <w:numId w:val="19"/>
        </w:numPr>
        <w:spacing w:after="160" w:line="288" w:lineRule="auto"/>
        <w:contextualSpacing w:val="0"/>
        <w:jc w:val="both"/>
        <w:rPr>
          <w:rFonts w:ascii="David" w:hAnsi="David" w:cs="David"/>
          <w:sz w:val="24"/>
          <w:szCs w:val="24"/>
        </w:rPr>
      </w:pPr>
      <w:r>
        <w:rPr>
          <w:rFonts w:ascii="David" w:hAnsi="David" w:cs="David" w:hint="cs"/>
          <w:sz w:val="24"/>
          <w:szCs w:val="24"/>
          <w:rtl/>
        </w:rPr>
        <w:lastRenderedPageBreak/>
        <w:t xml:space="preserve"> </w:t>
      </w:r>
      <w:r w:rsidR="00450635">
        <w:rPr>
          <w:rFonts w:ascii="David" w:hAnsi="David" w:cs="David" w:hint="cs"/>
          <w:sz w:val="24"/>
          <w:szCs w:val="24"/>
          <w:rtl/>
        </w:rPr>
        <w:t>הבטוחה הנדרשת לצורך הבטחת תעריף הספק ותנאים למימושה;</w:t>
      </w:r>
    </w:p>
    <w:p w14:paraId="25CF9548" w14:textId="77777777" w:rsidR="00450635" w:rsidRDefault="00450635" w:rsidP="0090631E">
      <w:pPr>
        <w:pStyle w:val="-11"/>
        <w:numPr>
          <w:ilvl w:val="0"/>
          <w:numId w:val="19"/>
        </w:numPr>
        <w:spacing w:after="160" w:line="288" w:lineRule="auto"/>
        <w:contextualSpacing w:val="0"/>
        <w:jc w:val="both"/>
        <w:rPr>
          <w:rFonts w:ascii="David" w:hAnsi="David" w:cs="David"/>
          <w:sz w:val="24"/>
          <w:szCs w:val="24"/>
        </w:rPr>
      </w:pPr>
      <w:r>
        <w:rPr>
          <w:rFonts w:ascii="David" w:hAnsi="David" w:cs="David" w:hint="cs"/>
          <w:sz w:val="24"/>
          <w:szCs w:val="24"/>
          <w:rtl/>
        </w:rPr>
        <w:t>הזמן הנדרש להקמה מרגע אישור המחלק להקמה;</w:t>
      </w:r>
    </w:p>
    <w:p w14:paraId="279EB38A" w14:textId="77777777" w:rsidR="0090631E" w:rsidRDefault="00247CB8" w:rsidP="0090631E">
      <w:pPr>
        <w:pStyle w:val="-11"/>
        <w:numPr>
          <w:ilvl w:val="0"/>
          <w:numId w:val="19"/>
        </w:numPr>
        <w:spacing w:after="160" w:line="288" w:lineRule="auto"/>
        <w:contextualSpacing w:val="0"/>
        <w:jc w:val="both"/>
        <w:rPr>
          <w:rFonts w:ascii="David" w:hAnsi="David" w:cs="David"/>
          <w:sz w:val="24"/>
          <w:szCs w:val="24"/>
        </w:rPr>
      </w:pPr>
      <w:r>
        <w:rPr>
          <w:rFonts w:ascii="David" w:hAnsi="David" w:cs="David" w:hint="cs"/>
          <w:sz w:val="24"/>
          <w:szCs w:val="24"/>
          <w:rtl/>
        </w:rPr>
        <w:t xml:space="preserve">פירוט </w:t>
      </w:r>
      <w:r w:rsidR="00450635">
        <w:rPr>
          <w:rFonts w:ascii="David" w:hAnsi="David" w:cs="David" w:hint="cs"/>
          <w:sz w:val="24"/>
          <w:szCs w:val="24"/>
          <w:rtl/>
        </w:rPr>
        <w:t>התנאים לתשלום תעריף ההספק השנתי</w:t>
      </w:r>
      <w:r w:rsidR="0090631E">
        <w:rPr>
          <w:rFonts w:ascii="David" w:hAnsi="David" w:cs="David" w:hint="cs"/>
          <w:sz w:val="24"/>
          <w:szCs w:val="24"/>
          <w:rtl/>
        </w:rPr>
        <w:t xml:space="preserve"> </w:t>
      </w:r>
      <w:r>
        <w:rPr>
          <w:rFonts w:ascii="David" w:hAnsi="David" w:cs="David" w:hint="cs"/>
          <w:sz w:val="24"/>
          <w:szCs w:val="24"/>
          <w:rtl/>
        </w:rPr>
        <w:t>ובפרט הזמינות הנדרשת ממתקן ייצור לצורך קבלת תעריף הספק</w:t>
      </w:r>
    </w:p>
    <w:p w14:paraId="0E5A7A72" w14:textId="77777777" w:rsidR="001E5234" w:rsidRPr="0090631E" w:rsidRDefault="00F726E5" w:rsidP="00707ED9">
      <w:pPr>
        <w:pStyle w:val="-11"/>
        <w:numPr>
          <w:ilvl w:val="0"/>
          <w:numId w:val="15"/>
        </w:numPr>
        <w:spacing w:after="160" w:line="288" w:lineRule="auto"/>
        <w:contextualSpacing w:val="0"/>
        <w:jc w:val="both"/>
        <w:rPr>
          <w:rFonts w:ascii="David" w:hAnsi="David" w:cs="David"/>
          <w:sz w:val="24"/>
          <w:szCs w:val="24"/>
        </w:rPr>
      </w:pPr>
      <w:r w:rsidRPr="0090631E">
        <w:rPr>
          <w:rFonts w:ascii="David" w:hAnsi="David" w:cs="David" w:hint="eastAsia"/>
          <w:b/>
          <w:bCs/>
          <w:sz w:val="24"/>
          <w:szCs w:val="24"/>
          <w:rtl/>
        </w:rPr>
        <w:t>ה</w:t>
      </w:r>
      <w:r w:rsidR="00AC2DDC" w:rsidRPr="0090631E">
        <w:rPr>
          <w:rFonts w:ascii="David" w:hAnsi="David" w:cs="David" w:hint="eastAsia"/>
          <w:b/>
          <w:bCs/>
          <w:sz w:val="24"/>
          <w:szCs w:val="24"/>
          <w:rtl/>
        </w:rPr>
        <w:t>דיווחים</w:t>
      </w:r>
      <w:r w:rsidR="00AC2DDC" w:rsidRPr="0090631E">
        <w:rPr>
          <w:rFonts w:ascii="David" w:hAnsi="David" w:cs="David"/>
          <w:b/>
          <w:bCs/>
          <w:sz w:val="24"/>
          <w:szCs w:val="24"/>
          <w:rtl/>
        </w:rPr>
        <w:t xml:space="preserve"> </w:t>
      </w:r>
      <w:r w:rsidR="00AC2DDC" w:rsidRPr="0090631E">
        <w:rPr>
          <w:rFonts w:ascii="David" w:hAnsi="David" w:cs="David" w:hint="eastAsia"/>
          <w:b/>
          <w:bCs/>
          <w:sz w:val="24"/>
          <w:szCs w:val="24"/>
          <w:rtl/>
        </w:rPr>
        <w:t>הנדרשים</w:t>
      </w:r>
      <w:r w:rsidR="00AC2DDC" w:rsidRPr="0090631E">
        <w:rPr>
          <w:rFonts w:ascii="David" w:hAnsi="David" w:cs="David"/>
          <w:b/>
          <w:bCs/>
          <w:sz w:val="24"/>
          <w:szCs w:val="24"/>
          <w:rtl/>
        </w:rPr>
        <w:t xml:space="preserve"> </w:t>
      </w:r>
      <w:r w:rsidR="00AC2DDC" w:rsidRPr="0090631E">
        <w:rPr>
          <w:rFonts w:ascii="David" w:hAnsi="David" w:cs="David" w:hint="eastAsia"/>
          <w:b/>
          <w:bCs/>
          <w:sz w:val="24"/>
          <w:szCs w:val="24"/>
          <w:rtl/>
        </w:rPr>
        <w:t>מהיצרן</w:t>
      </w:r>
      <w:r w:rsidR="001E5234" w:rsidRPr="0090631E">
        <w:rPr>
          <w:rFonts w:ascii="David" w:hAnsi="David" w:cs="David"/>
          <w:b/>
          <w:bCs/>
          <w:sz w:val="24"/>
          <w:szCs w:val="24"/>
          <w:rtl/>
        </w:rPr>
        <w:t xml:space="preserve">: </w:t>
      </w:r>
      <w:r w:rsidRPr="0090631E">
        <w:rPr>
          <w:rFonts w:ascii="David" w:hAnsi="David" w:cs="David" w:hint="cs"/>
          <w:sz w:val="24"/>
          <w:szCs w:val="24"/>
          <w:rtl/>
        </w:rPr>
        <w:t xml:space="preserve">בשימוע </w:t>
      </w:r>
      <w:r w:rsidR="00707ED9">
        <w:rPr>
          <w:rFonts w:ascii="David" w:hAnsi="David" w:cs="David" w:hint="cs"/>
          <w:sz w:val="24"/>
          <w:szCs w:val="24"/>
          <w:rtl/>
        </w:rPr>
        <w:t>המשלים</w:t>
      </w:r>
      <w:r w:rsidR="00707ED9" w:rsidRPr="0090631E">
        <w:rPr>
          <w:rFonts w:ascii="David" w:hAnsi="David" w:cs="David" w:hint="cs"/>
          <w:sz w:val="24"/>
          <w:szCs w:val="24"/>
          <w:rtl/>
        </w:rPr>
        <w:t xml:space="preserve"> </w:t>
      </w:r>
      <w:r w:rsidRPr="0090631E">
        <w:rPr>
          <w:rFonts w:ascii="David" w:hAnsi="David" w:cs="David" w:hint="cs"/>
          <w:sz w:val="24"/>
          <w:szCs w:val="24"/>
          <w:rtl/>
        </w:rPr>
        <w:t>מוצע שינוי ב</w:t>
      </w:r>
      <w:r w:rsidR="001E5234" w:rsidRPr="0090631E">
        <w:rPr>
          <w:rFonts w:ascii="David" w:hAnsi="David" w:cs="David" w:hint="cs"/>
          <w:sz w:val="24"/>
          <w:szCs w:val="24"/>
          <w:rtl/>
        </w:rPr>
        <w:t xml:space="preserve">דיווחים הנדרשים מיצרנים </w:t>
      </w:r>
      <w:r w:rsidRPr="0090631E">
        <w:rPr>
          <w:rFonts w:ascii="David" w:hAnsi="David" w:cs="David" w:hint="cs"/>
          <w:sz w:val="24"/>
          <w:szCs w:val="24"/>
          <w:rtl/>
        </w:rPr>
        <w:t>למנהל המערכת, באופן מקל כלהלן</w:t>
      </w:r>
      <w:r w:rsidR="001E5234" w:rsidRPr="0090631E">
        <w:rPr>
          <w:rFonts w:ascii="David" w:hAnsi="David" w:cs="David" w:hint="cs"/>
          <w:sz w:val="24"/>
          <w:szCs w:val="24"/>
          <w:rtl/>
        </w:rPr>
        <w:t>:</w:t>
      </w:r>
    </w:p>
    <w:p w14:paraId="40181B91" w14:textId="77777777" w:rsidR="00AC2DDC" w:rsidRDefault="001E5234" w:rsidP="0090631E">
      <w:pPr>
        <w:pStyle w:val="-11"/>
        <w:numPr>
          <w:ilvl w:val="0"/>
          <w:numId w:val="20"/>
        </w:numPr>
        <w:spacing w:after="160" w:line="288" w:lineRule="auto"/>
        <w:contextualSpacing w:val="0"/>
        <w:jc w:val="both"/>
        <w:rPr>
          <w:rFonts w:ascii="David" w:hAnsi="David" w:cs="David"/>
          <w:sz w:val="24"/>
          <w:szCs w:val="24"/>
        </w:rPr>
      </w:pPr>
      <w:r>
        <w:rPr>
          <w:rFonts w:ascii="David" w:hAnsi="David" w:cs="David" w:hint="cs"/>
          <w:sz w:val="24"/>
          <w:szCs w:val="24"/>
          <w:rtl/>
        </w:rPr>
        <w:t xml:space="preserve"> קביעת פטור מתכנית תחזוקה  למתקני הקטנים מ </w:t>
      </w:r>
      <w:r>
        <w:rPr>
          <w:rFonts w:ascii="David" w:hAnsi="David" w:cs="David"/>
          <w:sz w:val="24"/>
          <w:szCs w:val="24"/>
          <w:rtl/>
        </w:rPr>
        <w:t>–</w:t>
      </w:r>
      <w:r>
        <w:rPr>
          <w:rFonts w:ascii="David" w:hAnsi="David" w:cs="David" w:hint="cs"/>
          <w:sz w:val="24"/>
          <w:szCs w:val="24"/>
          <w:rtl/>
        </w:rPr>
        <w:t xml:space="preserve"> 5 </w:t>
      </w:r>
      <w:r>
        <w:rPr>
          <w:rFonts w:ascii="David" w:hAnsi="David" w:cs="David" w:hint="cs"/>
          <w:sz w:val="24"/>
          <w:szCs w:val="24"/>
        </w:rPr>
        <w:t>MW</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מתקנים הקטנים מ </w:t>
      </w:r>
      <w:r>
        <w:rPr>
          <w:rFonts w:ascii="David" w:hAnsi="David" w:cs="David"/>
          <w:sz w:val="24"/>
          <w:szCs w:val="24"/>
          <w:rtl/>
        </w:rPr>
        <w:t>–</w:t>
      </w:r>
      <w:r>
        <w:rPr>
          <w:rFonts w:ascii="David" w:hAnsi="David" w:cs="David" w:hint="cs"/>
          <w:sz w:val="24"/>
          <w:szCs w:val="24"/>
          <w:rtl/>
        </w:rPr>
        <w:t xml:space="preserve"> 5 </w:t>
      </w:r>
      <w:r>
        <w:rPr>
          <w:rFonts w:ascii="David" w:hAnsi="David" w:cs="David" w:hint="cs"/>
          <w:sz w:val="24"/>
          <w:szCs w:val="24"/>
        </w:rPr>
        <w:t>MW</w:t>
      </w:r>
      <w:r>
        <w:rPr>
          <w:rFonts w:ascii="David" w:hAnsi="David" w:cs="David" w:hint="cs"/>
          <w:sz w:val="24"/>
          <w:szCs w:val="24"/>
          <w:rtl/>
        </w:rPr>
        <w:t xml:space="preserve"> יהיו פטורים מאמות מידה המסדירות את תכנית התחזוקה.</w:t>
      </w:r>
    </w:p>
    <w:p w14:paraId="77E64D55" w14:textId="77777777" w:rsidR="001E5234" w:rsidRDefault="001E5234" w:rsidP="0090631E">
      <w:pPr>
        <w:pStyle w:val="-11"/>
        <w:numPr>
          <w:ilvl w:val="0"/>
          <w:numId w:val="20"/>
        </w:numPr>
        <w:spacing w:after="160" w:line="288" w:lineRule="auto"/>
        <w:contextualSpacing w:val="0"/>
        <w:jc w:val="both"/>
        <w:rPr>
          <w:rFonts w:ascii="David" w:hAnsi="David" w:cs="David"/>
          <w:sz w:val="24"/>
          <w:szCs w:val="24"/>
        </w:rPr>
      </w:pPr>
      <w:r>
        <w:rPr>
          <w:rFonts w:ascii="David" w:hAnsi="David" w:cs="David" w:hint="cs"/>
          <w:sz w:val="24"/>
          <w:szCs w:val="24"/>
          <w:rtl/>
        </w:rPr>
        <w:t xml:space="preserve">אפשרות </w:t>
      </w:r>
      <w:proofErr w:type="spellStart"/>
      <w:r>
        <w:rPr>
          <w:rFonts w:ascii="David" w:hAnsi="David" w:cs="David" w:hint="cs"/>
          <w:sz w:val="24"/>
          <w:szCs w:val="24"/>
          <w:rtl/>
        </w:rPr>
        <w:t>להתשמש</w:t>
      </w:r>
      <w:proofErr w:type="spellEnd"/>
      <w:r>
        <w:rPr>
          <w:rFonts w:ascii="David" w:hAnsi="David" w:cs="David" w:hint="cs"/>
          <w:sz w:val="24"/>
          <w:szCs w:val="24"/>
          <w:rtl/>
        </w:rPr>
        <w:t xml:space="preserve"> בתכנית ייצור וצריכה שבועית כתכנית ייצור וצריכה יומית. יצרנים שיגישו תכנית ייצור וצריכה שבועית יוכלו להשתמש בה כת</w:t>
      </w:r>
      <w:r w:rsidR="00F726E5">
        <w:rPr>
          <w:rFonts w:ascii="David" w:hAnsi="David" w:cs="David" w:hint="cs"/>
          <w:sz w:val="24"/>
          <w:szCs w:val="24"/>
          <w:rtl/>
        </w:rPr>
        <w:t>כ</w:t>
      </w:r>
      <w:r>
        <w:rPr>
          <w:rFonts w:ascii="David" w:hAnsi="David" w:cs="David" w:hint="cs"/>
          <w:sz w:val="24"/>
          <w:szCs w:val="24"/>
          <w:rtl/>
        </w:rPr>
        <w:t>נית יומית ולכן לא יצטרכו להגיש תכנית בכל יום.</w:t>
      </w:r>
    </w:p>
    <w:p w14:paraId="5931B6E7" w14:textId="77777777" w:rsidR="00AC2DDC" w:rsidRPr="007805D0" w:rsidRDefault="00247CB8" w:rsidP="00EE3743">
      <w:pPr>
        <w:pStyle w:val="-11"/>
        <w:numPr>
          <w:ilvl w:val="0"/>
          <w:numId w:val="15"/>
        </w:numPr>
        <w:spacing w:after="160" w:line="288" w:lineRule="auto"/>
        <w:contextualSpacing w:val="0"/>
        <w:jc w:val="both"/>
        <w:rPr>
          <w:rFonts w:ascii="David" w:hAnsi="David" w:cs="David"/>
          <w:b/>
          <w:bCs/>
          <w:sz w:val="24"/>
          <w:szCs w:val="24"/>
          <w:rtl/>
        </w:rPr>
      </w:pPr>
      <w:r>
        <w:rPr>
          <w:rFonts w:ascii="David" w:hAnsi="David" w:cs="David" w:hint="cs"/>
          <w:sz w:val="24"/>
          <w:szCs w:val="24"/>
          <w:rtl/>
        </w:rPr>
        <w:t xml:space="preserve">בנוסף, מוסדרת החובה לעמוד בתכנית הייצור של היצרן, ומוסדרים התנאים לאי עמידה בתכנית </w:t>
      </w:r>
      <w:proofErr w:type="spellStart"/>
      <w:r>
        <w:rPr>
          <w:rFonts w:ascii="David" w:hAnsi="David" w:cs="David" w:hint="cs"/>
          <w:sz w:val="24"/>
          <w:szCs w:val="24"/>
          <w:rtl/>
        </w:rPr>
        <w:t>הייצור.</w:t>
      </w:r>
      <w:r w:rsidR="00AC2DDC" w:rsidRPr="001E5234">
        <w:rPr>
          <w:rFonts w:ascii="David" w:hAnsi="David" w:cs="David" w:hint="cs"/>
          <w:b/>
          <w:bCs/>
          <w:sz w:val="24"/>
          <w:szCs w:val="24"/>
          <w:rtl/>
        </w:rPr>
        <w:t>הסדרת</w:t>
      </w:r>
      <w:proofErr w:type="spellEnd"/>
      <w:r w:rsidR="00AC2DDC" w:rsidRPr="001E5234">
        <w:rPr>
          <w:rFonts w:ascii="David" w:hAnsi="David" w:cs="David" w:hint="cs"/>
          <w:b/>
          <w:bCs/>
          <w:sz w:val="24"/>
          <w:szCs w:val="24"/>
          <w:rtl/>
        </w:rPr>
        <w:t xml:space="preserve"> תקופת ביניים להחלת תעריפים יום מראש וזמן אמת</w:t>
      </w:r>
      <w:r w:rsidR="001E5234" w:rsidRPr="001E5234">
        <w:rPr>
          <w:rFonts w:ascii="David" w:hAnsi="David" w:cs="David" w:hint="cs"/>
          <w:b/>
          <w:bCs/>
          <w:sz w:val="24"/>
          <w:szCs w:val="24"/>
          <w:rtl/>
        </w:rPr>
        <w:t>:</w:t>
      </w:r>
      <w:r w:rsidR="00AC2DDC" w:rsidRPr="001E5234">
        <w:rPr>
          <w:rFonts w:ascii="David" w:hAnsi="David" w:cs="David" w:hint="cs"/>
          <w:b/>
          <w:bCs/>
          <w:sz w:val="24"/>
          <w:szCs w:val="24"/>
          <w:rtl/>
        </w:rPr>
        <w:t xml:space="preserve"> </w:t>
      </w:r>
      <w:r w:rsidR="00137738">
        <w:rPr>
          <w:rFonts w:ascii="David" w:hAnsi="David" w:cs="David" w:hint="cs"/>
          <w:sz w:val="24"/>
          <w:szCs w:val="24"/>
          <w:rtl/>
        </w:rPr>
        <w:t xml:space="preserve">עד לפרסום שוטף של מחירי יום מראש ומחיר זמן אמת הרשות מעוניינת </w:t>
      </w:r>
      <w:r w:rsidR="00EE3743">
        <w:rPr>
          <w:rFonts w:ascii="David" w:hAnsi="David" w:cs="David" w:hint="cs"/>
          <w:sz w:val="24"/>
          <w:szCs w:val="24"/>
          <w:rtl/>
        </w:rPr>
        <w:t>שמחירי</w:t>
      </w:r>
      <w:r w:rsidR="00137738">
        <w:rPr>
          <w:rFonts w:ascii="David" w:hAnsi="David" w:cs="David" w:hint="cs"/>
          <w:sz w:val="24"/>
          <w:szCs w:val="24"/>
          <w:rtl/>
        </w:rPr>
        <w:t xml:space="preserve"> פעילות יצרני החלוקה,</w:t>
      </w:r>
      <w:r w:rsidR="00EE3743">
        <w:rPr>
          <w:rFonts w:ascii="David" w:hAnsi="David" w:cs="David" w:hint="cs"/>
          <w:sz w:val="24"/>
          <w:szCs w:val="24"/>
          <w:rtl/>
        </w:rPr>
        <w:t xml:space="preserve"> יהיו </w:t>
      </w:r>
      <w:r w:rsidR="00137738">
        <w:rPr>
          <w:rFonts w:ascii="David" w:hAnsi="David" w:cs="David" w:hint="cs"/>
          <w:sz w:val="24"/>
          <w:szCs w:val="24"/>
          <w:rtl/>
        </w:rPr>
        <w:t xml:space="preserve"> מחיר</w:t>
      </w:r>
      <w:r w:rsidR="00EE3743">
        <w:rPr>
          <w:rFonts w:ascii="David" w:hAnsi="David" w:cs="David" w:hint="cs"/>
          <w:sz w:val="24"/>
          <w:szCs w:val="24"/>
          <w:rtl/>
        </w:rPr>
        <w:t>י</w:t>
      </w:r>
      <w:r w:rsidR="00137738">
        <w:rPr>
          <w:rFonts w:ascii="David" w:hAnsi="David" w:cs="David" w:hint="cs"/>
          <w:sz w:val="24"/>
          <w:szCs w:val="24"/>
          <w:rtl/>
        </w:rPr>
        <w:t xml:space="preserve"> ה </w:t>
      </w:r>
      <w:r w:rsidR="00137738">
        <w:rPr>
          <w:rFonts w:ascii="David" w:hAnsi="David" w:cs="David"/>
          <w:sz w:val="24"/>
          <w:szCs w:val="24"/>
        </w:rPr>
        <w:t>EX-POST</w:t>
      </w:r>
      <w:r w:rsidR="00137738">
        <w:rPr>
          <w:rFonts w:ascii="David" w:hAnsi="David" w:cs="David" w:hint="cs"/>
          <w:sz w:val="24"/>
          <w:szCs w:val="24"/>
          <w:rtl/>
        </w:rPr>
        <w:t xml:space="preserve"> שמפורס</w:t>
      </w:r>
      <w:r w:rsidR="00EE3743">
        <w:rPr>
          <w:rFonts w:ascii="David" w:hAnsi="David" w:cs="David" w:hint="cs"/>
          <w:sz w:val="24"/>
          <w:szCs w:val="24"/>
          <w:rtl/>
        </w:rPr>
        <w:t>מים</w:t>
      </w:r>
      <w:r w:rsidR="00137738">
        <w:rPr>
          <w:rFonts w:ascii="David" w:hAnsi="David" w:cs="David" w:hint="cs"/>
          <w:sz w:val="24"/>
          <w:szCs w:val="24"/>
          <w:rtl/>
        </w:rPr>
        <w:t xml:space="preserve"> על ידי מנהל המערכת.</w:t>
      </w:r>
    </w:p>
    <w:p w14:paraId="6342B407" w14:textId="77777777" w:rsidR="006E748F" w:rsidRDefault="006E748F" w:rsidP="00A616B9">
      <w:pPr>
        <w:pStyle w:val="-11"/>
        <w:numPr>
          <w:ilvl w:val="0"/>
          <w:numId w:val="15"/>
        </w:numPr>
        <w:spacing w:after="160" w:line="288" w:lineRule="auto"/>
        <w:contextualSpacing w:val="0"/>
        <w:jc w:val="both"/>
        <w:rPr>
          <w:rFonts w:ascii="David" w:hAnsi="David" w:cs="David"/>
          <w:b/>
          <w:bCs/>
          <w:sz w:val="24"/>
          <w:szCs w:val="24"/>
        </w:rPr>
      </w:pPr>
      <w:r w:rsidRPr="006E748F">
        <w:rPr>
          <w:rFonts w:ascii="David" w:hAnsi="David" w:cs="David" w:hint="cs"/>
          <w:b/>
          <w:bCs/>
          <w:sz w:val="24"/>
          <w:szCs w:val="24"/>
          <w:rtl/>
        </w:rPr>
        <w:t xml:space="preserve">גובה תעריף ההספק ומשך הזמן למתן התעריף: </w:t>
      </w:r>
      <w:r>
        <w:rPr>
          <w:rFonts w:ascii="David" w:hAnsi="David" w:cs="David" w:hint="cs"/>
          <w:b/>
          <w:bCs/>
          <w:sz w:val="24"/>
          <w:szCs w:val="24"/>
          <w:rtl/>
        </w:rPr>
        <w:t>בשימוע המשלים מוצעים שני שינויים לתעריף ההספק:</w:t>
      </w:r>
    </w:p>
    <w:p w14:paraId="110150E7" w14:textId="77777777" w:rsidR="006E748F" w:rsidRPr="007805D0" w:rsidRDefault="006E748F" w:rsidP="007805D0">
      <w:pPr>
        <w:pStyle w:val="-11"/>
        <w:numPr>
          <w:ilvl w:val="1"/>
          <w:numId w:val="15"/>
        </w:numPr>
        <w:spacing w:after="160" w:line="288" w:lineRule="auto"/>
        <w:contextualSpacing w:val="0"/>
        <w:jc w:val="both"/>
        <w:rPr>
          <w:rFonts w:ascii="David" w:hAnsi="David" w:cs="David"/>
          <w:sz w:val="24"/>
          <w:szCs w:val="24"/>
        </w:rPr>
      </w:pPr>
      <w:r>
        <w:rPr>
          <w:rFonts w:ascii="David" w:hAnsi="David" w:cs="David" w:hint="cs"/>
          <w:b/>
          <w:bCs/>
          <w:sz w:val="24"/>
          <w:szCs w:val="24"/>
          <w:rtl/>
        </w:rPr>
        <w:t xml:space="preserve">קיצור תקופת </w:t>
      </w:r>
      <w:r w:rsidR="00EA6CE6">
        <w:rPr>
          <w:rFonts w:ascii="David" w:hAnsi="David" w:cs="David" w:hint="cs"/>
          <w:b/>
          <w:bCs/>
          <w:sz w:val="24"/>
          <w:szCs w:val="24"/>
          <w:rtl/>
        </w:rPr>
        <w:t>פריסת</w:t>
      </w:r>
      <w:r>
        <w:rPr>
          <w:rFonts w:ascii="David" w:hAnsi="David" w:cs="David" w:hint="cs"/>
          <w:b/>
          <w:bCs/>
          <w:sz w:val="24"/>
          <w:szCs w:val="24"/>
          <w:rtl/>
        </w:rPr>
        <w:t xml:space="preserve"> תעריף ההספק</w:t>
      </w:r>
      <w:r>
        <w:rPr>
          <w:rFonts w:ascii="David" w:hAnsi="David" w:cs="David"/>
          <w:b/>
          <w:bCs/>
          <w:sz w:val="24"/>
          <w:szCs w:val="24"/>
          <w:rtl/>
        </w:rPr>
        <w:t>–</w:t>
      </w:r>
      <w:r>
        <w:rPr>
          <w:rFonts w:ascii="David" w:hAnsi="David" w:cs="David" w:hint="cs"/>
          <w:b/>
          <w:bCs/>
          <w:sz w:val="24"/>
          <w:szCs w:val="24"/>
          <w:rtl/>
        </w:rPr>
        <w:t xml:space="preserve"> </w:t>
      </w:r>
      <w:r w:rsidRPr="007805D0">
        <w:rPr>
          <w:rFonts w:ascii="David" w:hAnsi="David" w:cs="David" w:hint="cs"/>
          <w:sz w:val="24"/>
          <w:szCs w:val="24"/>
          <w:rtl/>
        </w:rPr>
        <w:t xml:space="preserve">תקופת הזכאות </w:t>
      </w:r>
      <w:r w:rsidR="00EA6CE6" w:rsidRPr="007805D0">
        <w:rPr>
          <w:rFonts w:ascii="David" w:hAnsi="David" w:cs="David" w:hint="cs"/>
          <w:sz w:val="24"/>
          <w:szCs w:val="24"/>
          <w:rtl/>
        </w:rPr>
        <w:t>קוצרה</w:t>
      </w:r>
      <w:r w:rsidRPr="007805D0">
        <w:rPr>
          <w:rFonts w:ascii="David" w:hAnsi="David" w:cs="David" w:hint="cs"/>
          <w:sz w:val="24"/>
          <w:szCs w:val="24"/>
          <w:rtl/>
        </w:rPr>
        <w:t xml:space="preserve"> ל </w:t>
      </w:r>
      <w:r w:rsidRPr="007805D0">
        <w:rPr>
          <w:rFonts w:ascii="David" w:hAnsi="David" w:cs="David"/>
          <w:sz w:val="24"/>
          <w:szCs w:val="24"/>
          <w:rtl/>
        </w:rPr>
        <w:t>–</w:t>
      </w:r>
      <w:r w:rsidRPr="007805D0">
        <w:rPr>
          <w:rFonts w:ascii="David" w:hAnsi="David" w:cs="David" w:hint="cs"/>
          <w:sz w:val="24"/>
          <w:szCs w:val="24"/>
          <w:rtl/>
        </w:rPr>
        <w:t xml:space="preserve"> 10 שנים במקום ל 20 שנה</w:t>
      </w:r>
      <w:r w:rsidR="00EA6CE6" w:rsidRPr="007805D0">
        <w:rPr>
          <w:rFonts w:ascii="David" w:hAnsi="David" w:cs="David" w:hint="cs"/>
          <w:sz w:val="24"/>
          <w:szCs w:val="24"/>
          <w:rtl/>
        </w:rPr>
        <w:t>, בהתאמה לטווח התכנון הכלכלי של צרכני החצר של מתקנים אלו</w:t>
      </w:r>
      <w:r w:rsidR="008D0899" w:rsidRPr="007805D0">
        <w:rPr>
          <w:rFonts w:ascii="David" w:hAnsi="David" w:cs="David" w:hint="cs"/>
          <w:sz w:val="24"/>
          <w:szCs w:val="24"/>
          <w:rtl/>
        </w:rPr>
        <w:t>.</w:t>
      </w:r>
      <w:r w:rsidR="00EA6CE6" w:rsidRPr="007805D0">
        <w:rPr>
          <w:rFonts w:ascii="David" w:hAnsi="David" w:cs="David" w:hint="cs"/>
          <w:sz w:val="24"/>
          <w:szCs w:val="24"/>
          <w:rtl/>
        </w:rPr>
        <w:t xml:space="preserve"> בהתאמה לכך </w:t>
      </w:r>
      <w:r w:rsidR="00872B27" w:rsidRPr="007805D0">
        <w:rPr>
          <w:rFonts w:ascii="David" w:hAnsi="David" w:cs="David" w:hint="cs"/>
          <w:sz w:val="24"/>
          <w:szCs w:val="24"/>
          <w:rtl/>
        </w:rPr>
        <w:t xml:space="preserve">הוגדל תעריף </w:t>
      </w:r>
      <w:r w:rsidR="008D0899" w:rsidRPr="007805D0">
        <w:rPr>
          <w:rFonts w:ascii="David" w:hAnsi="David" w:cs="David" w:hint="cs"/>
          <w:sz w:val="24"/>
          <w:szCs w:val="24"/>
          <w:rtl/>
        </w:rPr>
        <w:t>ההספק השנתי.</w:t>
      </w:r>
    </w:p>
    <w:p w14:paraId="7A897805" w14:textId="77777777" w:rsidR="006E748F" w:rsidRPr="006E748F" w:rsidRDefault="00875331" w:rsidP="007805D0">
      <w:pPr>
        <w:pStyle w:val="-11"/>
        <w:numPr>
          <w:ilvl w:val="1"/>
          <w:numId w:val="15"/>
        </w:numPr>
        <w:spacing w:after="160" w:line="288" w:lineRule="auto"/>
        <w:contextualSpacing w:val="0"/>
        <w:jc w:val="both"/>
        <w:rPr>
          <w:rFonts w:ascii="David" w:hAnsi="David" w:cs="David"/>
          <w:b/>
          <w:bCs/>
          <w:sz w:val="24"/>
          <w:szCs w:val="24"/>
        </w:rPr>
      </w:pPr>
      <w:r>
        <w:rPr>
          <w:rFonts w:ascii="David" w:hAnsi="David" w:cs="David" w:hint="cs"/>
          <w:b/>
          <w:bCs/>
          <w:sz w:val="24"/>
          <w:szCs w:val="24"/>
          <w:rtl/>
        </w:rPr>
        <w:t xml:space="preserve">מתן תעריף הספק מדורג לפי גודל המתקן </w:t>
      </w:r>
      <w:r>
        <w:rPr>
          <w:rFonts w:ascii="David" w:hAnsi="David" w:cs="David"/>
          <w:b/>
          <w:bCs/>
          <w:sz w:val="24"/>
          <w:szCs w:val="24"/>
          <w:rtl/>
        </w:rPr>
        <w:t>–</w:t>
      </w:r>
      <w:r w:rsidRPr="007805D0">
        <w:rPr>
          <w:rFonts w:ascii="David" w:hAnsi="David" w:cs="David" w:hint="cs"/>
          <w:sz w:val="24"/>
          <w:szCs w:val="24"/>
          <w:rtl/>
        </w:rPr>
        <w:t xml:space="preserve"> לאור האיסור על עסקאות בילטרליות מחוץ לחצר, ולאור התגובות לשימוע המקורי הרשות סבורה שמתקני הייצור שצפויים לקום הם מתקנים בגודל קטן יחסית. למתקנים קטנים חסרונות לגודל ולכן לצורך הבטחת כניסתם לשוק</w:t>
      </w:r>
      <w:r w:rsidR="008D0899" w:rsidRPr="007805D0">
        <w:rPr>
          <w:rFonts w:ascii="David" w:hAnsi="David" w:cs="David" w:hint="cs"/>
          <w:sz w:val="24"/>
          <w:szCs w:val="24"/>
          <w:rtl/>
        </w:rPr>
        <w:t xml:space="preserve"> בהתא</w:t>
      </w:r>
      <w:r w:rsidR="008D0899">
        <w:rPr>
          <w:rFonts w:ascii="David" w:hAnsi="David" w:cs="David" w:hint="cs"/>
          <w:sz w:val="24"/>
          <w:szCs w:val="24"/>
          <w:rtl/>
        </w:rPr>
        <w:t>ם</w:t>
      </w:r>
      <w:r w:rsidR="008D0899" w:rsidRPr="007805D0">
        <w:rPr>
          <w:rFonts w:ascii="David" w:hAnsi="David" w:cs="David" w:hint="cs"/>
          <w:sz w:val="24"/>
          <w:szCs w:val="24"/>
          <w:rtl/>
        </w:rPr>
        <w:t xml:space="preserve"> למדיניות השר</w:t>
      </w:r>
      <w:r w:rsidRPr="007805D0">
        <w:rPr>
          <w:rFonts w:ascii="David" w:hAnsi="David" w:cs="David" w:hint="cs"/>
          <w:sz w:val="24"/>
          <w:szCs w:val="24"/>
          <w:rtl/>
        </w:rPr>
        <w:t xml:space="preserve">, תעריף ההספק </w:t>
      </w:r>
      <w:r w:rsidR="00913A56">
        <w:rPr>
          <w:rFonts w:ascii="David" w:hAnsi="David" w:cs="David" w:hint="cs"/>
          <w:sz w:val="24"/>
          <w:szCs w:val="24"/>
          <w:rtl/>
        </w:rPr>
        <w:t>נקבע ב</w:t>
      </w:r>
      <w:r w:rsidR="007805D0">
        <w:rPr>
          <w:rFonts w:ascii="David" w:hAnsi="David" w:cs="David" w:hint="cs"/>
          <w:sz w:val="24"/>
          <w:szCs w:val="24"/>
          <w:rtl/>
        </w:rPr>
        <w:t>אופן מדורג לפי גודל המתקנים.</w:t>
      </w:r>
    </w:p>
    <w:p w14:paraId="06CE4A50" w14:textId="77777777" w:rsidR="004D23AA" w:rsidRPr="00A616B9" w:rsidRDefault="004D23AA" w:rsidP="00A616B9">
      <w:pPr>
        <w:pStyle w:val="-11"/>
        <w:numPr>
          <w:ilvl w:val="0"/>
          <w:numId w:val="15"/>
        </w:numPr>
        <w:spacing w:after="160" w:line="288" w:lineRule="auto"/>
        <w:contextualSpacing w:val="0"/>
        <w:jc w:val="both"/>
        <w:rPr>
          <w:rFonts w:ascii="David" w:hAnsi="David" w:cs="David"/>
          <w:b/>
          <w:bCs/>
          <w:sz w:val="24"/>
          <w:szCs w:val="24"/>
        </w:rPr>
      </w:pPr>
      <w:r w:rsidRPr="006E748F">
        <w:rPr>
          <w:rFonts w:ascii="David" w:hAnsi="David" w:cs="David"/>
          <w:b/>
          <w:bCs/>
          <w:sz w:val="24"/>
          <w:szCs w:val="24"/>
          <w:rtl/>
        </w:rPr>
        <w:t xml:space="preserve">הרשות מפרסמת בזאת לשימוע </w:t>
      </w:r>
      <w:r w:rsidR="00707ED9" w:rsidRPr="006E748F">
        <w:rPr>
          <w:rFonts w:ascii="David" w:hAnsi="David" w:cs="David" w:hint="cs"/>
          <w:b/>
          <w:bCs/>
          <w:sz w:val="24"/>
          <w:szCs w:val="24"/>
          <w:rtl/>
        </w:rPr>
        <w:t xml:space="preserve">משלים </w:t>
      </w:r>
      <w:r w:rsidRPr="006E748F">
        <w:rPr>
          <w:rFonts w:ascii="David" w:hAnsi="David" w:cs="David"/>
          <w:b/>
          <w:bCs/>
          <w:sz w:val="24"/>
          <w:szCs w:val="24"/>
          <w:rtl/>
        </w:rPr>
        <w:t>את חוב</w:t>
      </w:r>
      <w:r w:rsidR="00137738" w:rsidRPr="006E748F">
        <w:rPr>
          <w:rFonts w:ascii="David" w:hAnsi="David" w:cs="David" w:hint="cs"/>
          <w:b/>
          <w:bCs/>
          <w:sz w:val="24"/>
          <w:szCs w:val="24"/>
          <w:rtl/>
        </w:rPr>
        <w:t>ו</w:t>
      </w:r>
      <w:r w:rsidRPr="006E748F">
        <w:rPr>
          <w:rFonts w:ascii="David" w:hAnsi="David" w:cs="David"/>
          <w:b/>
          <w:bCs/>
          <w:sz w:val="24"/>
          <w:szCs w:val="24"/>
          <w:rtl/>
        </w:rPr>
        <w:t xml:space="preserve">תיו של </w:t>
      </w:r>
      <w:r w:rsidR="00A63864" w:rsidRPr="006E748F">
        <w:rPr>
          <w:rFonts w:ascii="David" w:hAnsi="David" w:cs="David" w:hint="cs"/>
          <w:b/>
          <w:bCs/>
          <w:sz w:val="24"/>
          <w:szCs w:val="24"/>
          <w:rtl/>
        </w:rPr>
        <w:t>המחלק</w:t>
      </w:r>
      <w:r w:rsidRPr="006E748F">
        <w:rPr>
          <w:rFonts w:ascii="David" w:hAnsi="David" w:cs="David"/>
          <w:b/>
          <w:bCs/>
          <w:sz w:val="24"/>
          <w:szCs w:val="24"/>
          <w:rtl/>
        </w:rPr>
        <w:t xml:space="preserve"> כלפי </w:t>
      </w:r>
      <w:r w:rsidR="00587692" w:rsidRPr="006E748F">
        <w:rPr>
          <w:rFonts w:ascii="David" w:hAnsi="David" w:cs="David"/>
          <w:b/>
          <w:bCs/>
          <w:sz w:val="24"/>
          <w:szCs w:val="24"/>
          <w:rtl/>
        </w:rPr>
        <w:t>יצרני החלוקה וכלפי מנהל המערכת.</w:t>
      </w:r>
      <w:r w:rsidR="0090631E" w:rsidRPr="006E748F">
        <w:rPr>
          <w:rFonts w:ascii="David" w:hAnsi="David" w:cs="David" w:hint="cs"/>
          <w:b/>
          <w:bCs/>
          <w:sz w:val="24"/>
          <w:szCs w:val="24"/>
          <w:rtl/>
        </w:rPr>
        <w:t xml:space="preserve"> </w:t>
      </w:r>
      <w:r w:rsidR="0090631E" w:rsidRPr="006E748F">
        <w:rPr>
          <w:rFonts w:ascii="David" w:hAnsi="David" w:cs="David" w:hint="cs"/>
          <w:sz w:val="24"/>
          <w:szCs w:val="24"/>
          <w:rtl/>
        </w:rPr>
        <w:t>בפרט מסדירה הצעת ההחלטה את חובת המחלק להודיע ליצרן במקרה בו לא מתאפשרת הזרמת אנרגיה לרשת</w:t>
      </w:r>
      <w:r w:rsidR="0090631E" w:rsidRPr="007805D0">
        <w:rPr>
          <w:rFonts w:ascii="David" w:hAnsi="David" w:cs="David"/>
          <w:b/>
          <w:bCs/>
          <w:sz w:val="24"/>
          <w:szCs w:val="24"/>
          <w:rtl/>
        </w:rPr>
        <w:t>.</w:t>
      </w:r>
    </w:p>
    <w:p w14:paraId="33058128" w14:textId="77777777" w:rsidR="004D23AA" w:rsidRPr="00537C47" w:rsidRDefault="004D23AA" w:rsidP="0090631E">
      <w:pPr>
        <w:pStyle w:val="-11"/>
        <w:spacing w:after="160" w:line="360" w:lineRule="auto"/>
        <w:ind w:left="1080"/>
        <w:contextualSpacing w:val="0"/>
        <w:jc w:val="both"/>
        <w:rPr>
          <w:rFonts w:ascii="David" w:hAnsi="David" w:cs="David"/>
          <w:sz w:val="24"/>
          <w:szCs w:val="24"/>
        </w:rPr>
      </w:pPr>
    </w:p>
    <w:sectPr w:rsidR="004D23AA" w:rsidRPr="00537C47" w:rsidSect="00202327">
      <w:headerReference w:type="default" r:id="rId11"/>
      <w:footerReference w:type="default" r:id="rId12"/>
      <w:headerReference w:type="first" r:id="rId13"/>
      <w:footerReference w:type="first" r:id="rId14"/>
      <w:endnotePr>
        <w:numFmt w:val="lowerLetter"/>
      </w:endnotePr>
      <w:pgSz w:w="11907" w:h="16840" w:code="9"/>
      <w:pgMar w:top="1440" w:right="1701" w:bottom="1440" w:left="1985" w:header="720" w:footer="198"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24F9B" w14:textId="77777777" w:rsidR="00B20FA1" w:rsidRPr="000A3B68" w:rsidRDefault="00B20FA1">
      <w:pPr>
        <w:rPr>
          <w:rFonts w:cs="Times New Roman"/>
        </w:rPr>
      </w:pPr>
      <w:r w:rsidRPr="000A3B68">
        <w:rPr>
          <w:rFonts w:cs="Times New Roman"/>
        </w:rPr>
        <w:separator/>
      </w:r>
    </w:p>
  </w:endnote>
  <w:endnote w:type="continuationSeparator" w:id="0">
    <w:p w14:paraId="6B565007" w14:textId="77777777" w:rsidR="00B20FA1" w:rsidRPr="000A3B68" w:rsidRDefault="00B20FA1">
      <w:pPr>
        <w:rPr>
          <w:rFonts w:cs="Times New Roman"/>
        </w:rPr>
      </w:pPr>
      <w:r w:rsidRPr="000A3B68">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Miriam">
    <w:altName w:val="Tahoma"/>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ayout w:type="fixed"/>
      <w:tblLook w:val="0000" w:firstRow="0" w:lastRow="0" w:firstColumn="0" w:lastColumn="0" w:noHBand="0" w:noVBand="0"/>
    </w:tblPr>
    <w:tblGrid>
      <w:gridCol w:w="2526"/>
      <w:gridCol w:w="2861"/>
      <w:gridCol w:w="3261"/>
    </w:tblGrid>
    <w:tr w:rsidR="00E34A18" w14:paraId="4C084250" w14:textId="77777777">
      <w:trPr>
        <w:trHeight w:val="851"/>
        <w:jc w:val="right"/>
      </w:trPr>
      <w:tc>
        <w:tcPr>
          <w:tcW w:w="2526" w:type="dxa"/>
        </w:tcPr>
        <w:p w14:paraId="2B5B2031" w14:textId="4A464C0C" w:rsidR="00E34A18" w:rsidRDefault="007805D0">
          <w:pPr>
            <w:pStyle w:val="a4"/>
            <w:tabs>
              <w:tab w:val="clear" w:pos="4153"/>
            </w:tabs>
            <w:spacing w:line="200" w:lineRule="exact"/>
            <w:jc w:val="center"/>
            <w:rPr>
              <w:rFonts w:cs="Times New Roman"/>
              <w:sz w:val="24"/>
              <w:szCs w:val="22"/>
              <w:rtl/>
            </w:rPr>
          </w:pPr>
          <w:r>
            <w:rPr>
              <w:rFonts w:cs="Tahoma"/>
              <w:noProof/>
              <w:rtl/>
              <w:lang w:eastAsia="en-US"/>
            </w:rPr>
            <mc:AlternateContent>
              <mc:Choice Requires="wps">
                <w:drawing>
                  <wp:anchor distT="0" distB="0" distL="114300" distR="114300" simplePos="0" relativeHeight="251655680" behindDoc="0" locked="0" layoutInCell="0" allowOverlap="1" wp14:anchorId="59AB8CC5" wp14:editId="7BF39273">
                    <wp:simplePos x="0" y="0"/>
                    <wp:positionH relativeFrom="page">
                      <wp:posOffset>914400</wp:posOffset>
                    </wp:positionH>
                    <wp:positionV relativeFrom="paragraph">
                      <wp:posOffset>-17780</wp:posOffset>
                    </wp:positionV>
                    <wp:extent cx="5669915" cy="635"/>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E5FD568" id="Line 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518.45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" o:allowincell="f">
                    <v:stroke startarrowwidth="narrow" startarrowlength="short" endarrowwidth="narrow" endarrowlength="short"/>
                    <w10:wrap anchorx="page"/>
                  </v:line>
                </w:pict>
              </mc:Fallback>
            </mc:AlternateContent>
          </w:r>
          <w:r>
            <w:rPr>
              <w:rFonts w:cs="Tahoma"/>
              <w:noProof/>
              <w:rtl/>
              <w:lang w:eastAsia="en-US"/>
            </w:rPr>
            <mc:AlternateContent>
              <mc:Choice Requires="wps">
                <w:drawing>
                  <wp:anchor distT="0" distB="0" distL="114300" distR="114300" simplePos="0" relativeHeight="251656704" behindDoc="0" locked="0" layoutInCell="0" allowOverlap="1" wp14:anchorId="25444B84" wp14:editId="3103946D">
                    <wp:simplePos x="0" y="0"/>
                    <wp:positionH relativeFrom="page">
                      <wp:posOffset>914400</wp:posOffset>
                    </wp:positionH>
                    <wp:positionV relativeFrom="paragraph">
                      <wp:posOffset>-17780</wp:posOffset>
                    </wp:positionV>
                    <wp:extent cx="5669915"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64F28D7"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518.45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" o:allowincell="f">
                    <v:stroke startarrowwidth="narrow" startarrowlength="short" endarrowwidth="narrow" endarrowlength="short"/>
                    <w10:wrap anchorx="page"/>
                  </v:line>
                </w:pict>
              </mc:Fallback>
            </mc:AlternateContent>
          </w:r>
          <w:r w:rsidR="00E34A18">
            <w:rPr>
              <w:rFonts w:cs="Times New Roman"/>
              <w:sz w:val="24"/>
              <w:szCs w:val="22"/>
              <w:rtl/>
            </w:rPr>
            <w:t>ת.ד 1296 ירושלים, 91012</w:t>
          </w:r>
        </w:p>
        <w:p w14:paraId="61EEB8D6" w14:textId="77777777" w:rsidR="00E34A18" w:rsidRDefault="00E34A18">
          <w:pPr>
            <w:pStyle w:val="a4"/>
            <w:tabs>
              <w:tab w:val="clear" w:pos="4153"/>
            </w:tabs>
            <w:spacing w:line="200" w:lineRule="exact"/>
            <w:jc w:val="center"/>
            <w:rPr>
              <w:rFonts w:cs="Times New Roman"/>
              <w:sz w:val="24"/>
              <w:szCs w:val="22"/>
              <w:rtl/>
            </w:rPr>
          </w:pPr>
        </w:p>
        <w:p w14:paraId="1E35DD0F" w14:textId="77777777" w:rsidR="00E34A18" w:rsidRDefault="00E34A18" w:rsidP="000C1D42">
          <w:pPr>
            <w:pStyle w:val="a4"/>
            <w:tabs>
              <w:tab w:val="clear" w:pos="4153"/>
            </w:tabs>
            <w:ind w:left="-108"/>
            <w:jc w:val="center"/>
            <w:rPr>
              <w:rFonts w:cs="Times New Roman"/>
              <w:sz w:val="24"/>
              <w:szCs w:val="22"/>
              <w:rtl/>
            </w:rPr>
          </w:pPr>
          <w:r>
            <w:rPr>
              <w:rFonts w:cs="Times New Roman"/>
              <w:sz w:val="24"/>
              <w:szCs w:val="22"/>
            </w:rPr>
            <w:t xml:space="preserve"> </w:t>
          </w:r>
          <w:r>
            <w:rPr>
              <w:rFonts w:cs="Times New Roman"/>
              <w:sz w:val="24"/>
              <w:szCs w:val="24"/>
            </w:rPr>
            <w:sym w:font="Wingdings" w:char="F028"/>
          </w:r>
          <w:r>
            <w:rPr>
              <w:rFonts w:cs="Times New Roman"/>
              <w:sz w:val="24"/>
              <w:szCs w:val="22"/>
              <w:rtl/>
            </w:rPr>
            <w:t>972-2-6217111:</w:t>
          </w:r>
          <w:r>
            <w:rPr>
              <w:rFonts w:cs="Times New Roman"/>
              <w:sz w:val="24"/>
              <w:szCs w:val="24"/>
            </w:rPr>
            <w:sym w:font="Wingdings" w:char="F028"/>
          </w:r>
        </w:p>
        <w:p w14:paraId="136E50D5" w14:textId="77777777" w:rsidR="00E34A18" w:rsidRDefault="00E34A18">
          <w:pPr>
            <w:pStyle w:val="a4"/>
            <w:tabs>
              <w:tab w:val="clear" w:pos="4153"/>
            </w:tabs>
            <w:jc w:val="center"/>
            <w:rPr>
              <w:rFonts w:cs="Times New Roman"/>
              <w:sz w:val="24"/>
              <w:szCs w:val="22"/>
            </w:rPr>
          </w:pPr>
        </w:p>
      </w:tc>
      <w:tc>
        <w:tcPr>
          <w:tcW w:w="2861" w:type="dxa"/>
        </w:tcPr>
        <w:p w14:paraId="0A1FC0B1" w14:textId="77777777" w:rsidR="00E34A18" w:rsidRDefault="00E34A18">
          <w:pPr>
            <w:pStyle w:val="a4"/>
            <w:jc w:val="center"/>
            <w:rPr>
              <w:rFonts w:cs="Times New Roman"/>
              <w:sz w:val="22"/>
              <w:szCs w:val="16"/>
              <w:rtl/>
            </w:rPr>
          </w:pPr>
          <w:r>
            <w:rPr>
              <w:rFonts w:cs="Times New Roman"/>
              <w:sz w:val="22"/>
              <w:szCs w:val="22"/>
            </w:rPr>
            <w:sym w:font="Wingdings" w:char="F02F"/>
          </w:r>
        </w:p>
        <w:p w14:paraId="7F2FFA73" w14:textId="77777777" w:rsidR="00E34A18" w:rsidRDefault="00E34A18">
          <w:pPr>
            <w:pStyle w:val="a4"/>
            <w:jc w:val="center"/>
            <w:rPr>
              <w:rFonts w:cs="Times New Roman"/>
              <w:sz w:val="22"/>
              <w:szCs w:val="16"/>
              <w:rtl/>
            </w:rPr>
          </w:pPr>
          <w:r>
            <w:rPr>
              <w:rFonts w:cs="Times New Roman"/>
              <w:sz w:val="22"/>
              <w:szCs w:val="22"/>
            </w:rPr>
            <w:sym w:font="Webdings" w:char="F09A"/>
          </w:r>
          <w:proofErr w:type="gramStart"/>
          <w:r>
            <w:rPr>
              <w:rFonts w:cs="Times New Roman"/>
              <w:sz w:val="22"/>
              <w:szCs w:val="16"/>
            </w:rPr>
            <w:t>info</w:t>
          </w:r>
          <w:proofErr w:type="gramEnd"/>
          <w:r>
            <w:rPr>
              <w:rFonts w:cs="Times New Roman"/>
              <w:sz w:val="22"/>
              <w:szCs w:val="22"/>
              <w:rtl/>
            </w:rPr>
            <w:sym w:font="Arial" w:char="0040"/>
          </w:r>
          <w:proofErr w:type="spellStart"/>
          <w:r>
            <w:rPr>
              <w:rFonts w:cs="Times New Roman"/>
              <w:sz w:val="22"/>
              <w:szCs w:val="16"/>
            </w:rPr>
            <w:t>pua</w:t>
          </w:r>
          <w:proofErr w:type="spellEnd"/>
          <w:r>
            <w:rPr>
              <w:rFonts w:cs="Times New Roman"/>
              <w:sz w:val="22"/>
              <w:szCs w:val="16"/>
            </w:rPr>
            <w:t xml:space="preserve">. </w:t>
          </w:r>
          <w:proofErr w:type="spellStart"/>
          <w:r>
            <w:rPr>
              <w:rFonts w:cs="Times New Roman"/>
              <w:sz w:val="22"/>
              <w:szCs w:val="16"/>
            </w:rPr>
            <w:t>il</w:t>
          </w:r>
          <w:proofErr w:type="spellEnd"/>
          <w:r>
            <w:rPr>
              <w:rFonts w:cs="Times New Roman"/>
              <w:sz w:val="22"/>
              <w:szCs w:val="22"/>
            </w:rPr>
            <w:sym w:font="Webdings" w:char="F09A"/>
          </w:r>
          <w:r>
            <w:rPr>
              <w:rFonts w:cs="Times New Roman"/>
              <w:sz w:val="22"/>
              <w:szCs w:val="16"/>
            </w:rPr>
            <w:t xml:space="preserve"> </w:t>
          </w:r>
        </w:p>
        <w:p w14:paraId="6EA7F7CC" w14:textId="77777777" w:rsidR="00E34A18" w:rsidRDefault="00E34A18">
          <w:pPr>
            <w:pStyle w:val="a4"/>
            <w:jc w:val="center"/>
            <w:rPr>
              <w:rFonts w:cs="Times New Roman"/>
              <w:sz w:val="22"/>
              <w:szCs w:val="16"/>
              <w:rtl/>
            </w:rPr>
          </w:pPr>
          <w:r>
            <w:rPr>
              <w:rFonts w:cs="Times New Roman"/>
              <w:sz w:val="22"/>
              <w:szCs w:val="22"/>
            </w:rPr>
            <w:sym w:font="Wingdings" w:char="F03A"/>
          </w:r>
          <w:r>
            <w:rPr>
              <w:rFonts w:cs="Times New Roman"/>
              <w:sz w:val="22"/>
              <w:szCs w:val="16"/>
            </w:rPr>
            <w:t xml:space="preserve"> Http: // www.pua.gov.il </w:t>
          </w:r>
          <w:r>
            <w:rPr>
              <w:rFonts w:cs="Times New Roman"/>
              <w:sz w:val="22"/>
              <w:szCs w:val="22"/>
            </w:rPr>
            <w:sym w:font="Wingdings" w:char="F03A"/>
          </w:r>
        </w:p>
        <w:p w14:paraId="3CDA4E36" w14:textId="77777777" w:rsidR="00E34A18" w:rsidRDefault="00E34A18">
          <w:pPr>
            <w:pStyle w:val="a4"/>
            <w:jc w:val="center"/>
            <w:rPr>
              <w:rFonts w:cs="Times New Roman"/>
              <w:sz w:val="22"/>
              <w:szCs w:val="16"/>
            </w:rPr>
          </w:pPr>
          <w:r>
            <w:rPr>
              <w:rFonts w:cs="Times New Roman"/>
              <w:sz w:val="22"/>
              <w:szCs w:val="16"/>
            </w:rPr>
            <w:t xml:space="preserve"> </w:t>
          </w:r>
        </w:p>
      </w:tc>
      <w:tc>
        <w:tcPr>
          <w:tcW w:w="3261" w:type="dxa"/>
        </w:tcPr>
        <w:p w14:paraId="1DF74642" w14:textId="77777777" w:rsidR="00E34A18" w:rsidRDefault="00E34A18">
          <w:pPr>
            <w:pStyle w:val="a4"/>
            <w:bidi w:val="0"/>
            <w:spacing w:line="200" w:lineRule="exact"/>
            <w:jc w:val="center"/>
            <w:rPr>
              <w:rFonts w:cs="Times New Roman"/>
              <w:sz w:val="22"/>
              <w:szCs w:val="22"/>
            </w:rPr>
          </w:pPr>
          <w:proofErr w:type="spellStart"/>
          <w:r>
            <w:rPr>
              <w:rFonts w:cs="Times New Roman"/>
              <w:sz w:val="22"/>
              <w:szCs w:val="22"/>
            </w:rPr>
            <w:t>PO.Box</w:t>
          </w:r>
          <w:proofErr w:type="spellEnd"/>
          <w:r>
            <w:rPr>
              <w:rFonts w:cs="Times New Roman"/>
              <w:sz w:val="22"/>
              <w:szCs w:val="22"/>
            </w:rPr>
            <w:t xml:space="preserve"> 1296, Jerusalem,91012</w:t>
          </w:r>
        </w:p>
        <w:p w14:paraId="324F273F" w14:textId="77777777" w:rsidR="00E34A18" w:rsidRDefault="00E34A18">
          <w:pPr>
            <w:pStyle w:val="a4"/>
            <w:bidi w:val="0"/>
            <w:spacing w:line="200" w:lineRule="exact"/>
            <w:rPr>
              <w:rFonts w:cs="Times New Roman"/>
              <w:sz w:val="22"/>
              <w:szCs w:val="22"/>
            </w:rPr>
          </w:pPr>
        </w:p>
        <w:p w14:paraId="21A16A7D" w14:textId="77777777" w:rsidR="00E34A18" w:rsidRDefault="00E34A18" w:rsidP="000C1D42">
          <w:pPr>
            <w:pStyle w:val="a4"/>
            <w:bidi w:val="0"/>
            <w:jc w:val="center"/>
            <w:rPr>
              <w:rFonts w:cs="Times New Roman"/>
              <w:sz w:val="22"/>
              <w:szCs w:val="22"/>
            </w:rPr>
          </w:pPr>
          <w:r>
            <w:rPr>
              <w:rFonts w:cs="Times New Roman"/>
              <w:sz w:val="22"/>
              <w:szCs w:val="22"/>
            </w:rPr>
            <w:sym w:font="Webdings" w:char="F0CA"/>
          </w:r>
          <w:r>
            <w:rPr>
              <w:rFonts w:cs="Times New Roman"/>
              <w:sz w:val="22"/>
              <w:szCs w:val="22"/>
            </w:rPr>
            <w:t xml:space="preserve"> 972-2-6217122</w:t>
          </w:r>
          <w:r>
            <w:rPr>
              <w:rFonts w:cs="Times New Roman"/>
              <w:sz w:val="22"/>
              <w:szCs w:val="22"/>
            </w:rPr>
            <w:sym w:font="Webdings" w:char="F0CA"/>
          </w:r>
        </w:p>
        <w:p w14:paraId="487F05A4" w14:textId="77777777" w:rsidR="00E34A18" w:rsidRDefault="00E34A18">
          <w:pPr>
            <w:pStyle w:val="a4"/>
            <w:tabs>
              <w:tab w:val="clear" w:pos="4153"/>
              <w:tab w:val="center" w:pos="4252"/>
            </w:tabs>
            <w:bidi w:val="0"/>
            <w:rPr>
              <w:rFonts w:cs="Times New Roman"/>
              <w:sz w:val="24"/>
              <w:szCs w:val="22"/>
            </w:rPr>
          </w:pPr>
        </w:p>
      </w:tc>
    </w:tr>
  </w:tbl>
  <w:p w14:paraId="73E4D9D1" w14:textId="77777777" w:rsidR="00E34A18" w:rsidRDefault="00E34A18">
    <w:pPr>
      <w:pStyle w:val="a4"/>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D3B93" w14:textId="77777777" w:rsidR="00E34A18" w:rsidRPr="008B2ACC" w:rsidRDefault="00E34A18">
    <w:pPr>
      <w:rPr>
        <w:rtl/>
      </w:rPr>
    </w:pPr>
  </w:p>
  <w:tbl>
    <w:tblPr>
      <w:bidiVisual/>
      <w:tblW w:w="0" w:type="auto"/>
      <w:tblLayout w:type="fixed"/>
      <w:tblLook w:val="0000" w:firstRow="0" w:lastRow="0" w:firstColumn="0" w:lastColumn="0" w:noHBand="0" w:noVBand="0"/>
    </w:tblPr>
    <w:tblGrid>
      <w:gridCol w:w="2570"/>
      <w:gridCol w:w="3100"/>
      <w:gridCol w:w="3261"/>
    </w:tblGrid>
    <w:tr w:rsidR="00E34A18" w:rsidRPr="000A3B68" w14:paraId="0320636D" w14:textId="77777777">
      <w:trPr>
        <w:trHeight w:val="993"/>
      </w:trPr>
      <w:tc>
        <w:tcPr>
          <w:tcW w:w="2570" w:type="dxa"/>
        </w:tcPr>
        <w:p w14:paraId="1D034921" w14:textId="1A263CD8" w:rsidR="00E34A18" w:rsidRPr="008B2ACC" w:rsidRDefault="007805D0">
          <w:pPr>
            <w:pStyle w:val="a4"/>
            <w:tabs>
              <w:tab w:val="clear" w:pos="4153"/>
            </w:tabs>
            <w:jc w:val="center"/>
            <w:rPr>
              <w:rFonts w:ascii="Arial" w:hAnsi="Arial" w:cs="David"/>
              <w:sz w:val="24"/>
              <w:szCs w:val="22"/>
              <w:rtl/>
            </w:rPr>
          </w:pPr>
          <w:r>
            <w:rPr>
              <w:rFonts w:cs="David"/>
              <w:noProof/>
              <w:rtl/>
              <w:lang w:eastAsia="en-US"/>
            </w:rPr>
            <mc:AlternateContent>
              <mc:Choice Requires="wps">
                <w:drawing>
                  <wp:anchor distT="0" distB="0" distL="114300" distR="114300" simplePos="0" relativeHeight="251657728" behindDoc="0" locked="0" layoutInCell="0" allowOverlap="1" wp14:anchorId="0FBC651F" wp14:editId="26E78000">
                    <wp:simplePos x="0" y="0"/>
                    <wp:positionH relativeFrom="page">
                      <wp:posOffset>914400</wp:posOffset>
                    </wp:positionH>
                    <wp:positionV relativeFrom="paragraph">
                      <wp:posOffset>-17780</wp:posOffset>
                    </wp:positionV>
                    <wp:extent cx="566991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ED5B1E0"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518.45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" o:allowincell="f">
                    <v:stroke startarrowwidth="narrow" startarrowlength="short" endarrowwidth="narrow" endarrowlength="short"/>
                    <w10:wrap anchorx="page"/>
                  </v:line>
                </w:pict>
              </mc:Fallback>
            </mc:AlternateContent>
          </w:r>
          <w:r>
            <w:rPr>
              <w:rFonts w:cs="David"/>
              <w:noProof/>
              <w:rtl/>
              <w:lang w:eastAsia="en-US"/>
            </w:rPr>
            <mc:AlternateContent>
              <mc:Choice Requires="wps">
                <w:drawing>
                  <wp:anchor distT="0" distB="0" distL="114300" distR="114300" simplePos="0" relativeHeight="251658752" behindDoc="0" locked="0" layoutInCell="0" allowOverlap="1" wp14:anchorId="49800072" wp14:editId="2880ED4E">
                    <wp:simplePos x="0" y="0"/>
                    <wp:positionH relativeFrom="page">
                      <wp:posOffset>914400</wp:posOffset>
                    </wp:positionH>
                    <wp:positionV relativeFrom="paragraph">
                      <wp:posOffset>-17780</wp:posOffset>
                    </wp:positionV>
                    <wp:extent cx="5669915"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F4A6209"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518.45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" o:allowincell="f">
                    <v:stroke startarrowwidth="narrow" startarrowlength="short" endarrowwidth="narrow" endarrowlength="short"/>
                    <w10:wrap anchorx="page"/>
                  </v:line>
                </w:pict>
              </mc:Fallback>
            </mc:AlternateContent>
          </w:r>
          <w:r w:rsidR="00E34A18" w:rsidRPr="008B2ACC">
            <w:rPr>
              <w:rFonts w:ascii="Arial" w:hAnsi="Arial" w:cs="David"/>
              <w:sz w:val="24"/>
              <w:szCs w:val="22"/>
              <w:rtl/>
            </w:rPr>
            <w:t>ת.ד 1296 ירושלים, 91012</w:t>
          </w:r>
          <w:r w:rsidR="00E34A18" w:rsidRPr="008B2ACC">
            <w:rPr>
              <w:rFonts w:ascii="Arial" w:hAnsi="Arial" w:cs="David" w:hint="cs"/>
              <w:sz w:val="24"/>
              <w:szCs w:val="22"/>
              <w:rtl/>
            </w:rPr>
            <w:t>02</w:t>
          </w:r>
        </w:p>
        <w:p w14:paraId="22192624" w14:textId="77777777" w:rsidR="00E34A18" w:rsidRPr="008B2ACC" w:rsidRDefault="00E34A18">
          <w:pPr>
            <w:pStyle w:val="a4"/>
            <w:tabs>
              <w:tab w:val="clear" w:pos="4153"/>
            </w:tabs>
            <w:jc w:val="center"/>
            <w:rPr>
              <w:rFonts w:cs="David"/>
              <w:sz w:val="24"/>
              <w:szCs w:val="22"/>
              <w:rtl/>
            </w:rPr>
          </w:pPr>
        </w:p>
        <w:p w14:paraId="39D8E85A" w14:textId="77777777" w:rsidR="00E34A18" w:rsidRPr="008B2ACC" w:rsidRDefault="00E34A18" w:rsidP="008B2ACC">
          <w:pPr>
            <w:pStyle w:val="a4"/>
            <w:tabs>
              <w:tab w:val="clear" w:pos="4153"/>
            </w:tabs>
            <w:jc w:val="center"/>
            <w:rPr>
              <w:rFonts w:cs="David"/>
              <w:sz w:val="24"/>
              <w:szCs w:val="22"/>
            </w:rPr>
          </w:pPr>
        </w:p>
      </w:tc>
      <w:tc>
        <w:tcPr>
          <w:tcW w:w="3100" w:type="dxa"/>
        </w:tcPr>
        <w:p w14:paraId="5156A427" w14:textId="77777777" w:rsidR="00E34A18" w:rsidRPr="008B2ACC" w:rsidRDefault="00E34A18">
          <w:pPr>
            <w:pStyle w:val="a4"/>
            <w:jc w:val="center"/>
            <w:rPr>
              <w:rFonts w:cs="David"/>
              <w:sz w:val="22"/>
              <w:szCs w:val="16"/>
              <w:rtl/>
            </w:rPr>
          </w:pPr>
          <w:r w:rsidRPr="008B2ACC">
            <w:rPr>
              <w:rFonts w:cs="David"/>
              <w:sz w:val="22"/>
              <w:szCs w:val="22"/>
            </w:rPr>
            <w:sym w:font="Wingdings" w:char="F02F"/>
          </w:r>
        </w:p>
        <w:p w14:paraId="03E455BF" w14:textId="77777777" w:rsidR="00E34A18" w:rsidRPr="000A3B68" w:rsidRDefault="00E34A18">
          <w:pPr>
            <w:pStyle w:val="a4"/>
            <w:jc w:val="center"/>
            <w:rPr>
              <w:rFonts w:cs="Times New Roman"/>
              <w:sz w:val="22"/>
              <w:szCs w:val="16"/>
              <w:rtl/>
            </w:rPr>
          </w:pPr>
          <w:r w:rsidRPr="008B2ACC">
            <w:rPr>
              <w:rFonts w:cs="David"/>
              <w:sz w:val="22"/>
              <w:szCs w:val="22"/>
            </w:rPr>
            <w:sym w:font="Webdings" w:char="F09A"/>
          </w:r>
          <w:r w:rsidRPr="008B2ACC">
            <w:rPr>
              <w:rFonts w:cs="David"/>
              <w:sz w:val="22"/>
              <w:szCs w:val="16"/>
            </w:rPr>
            <w:t>info</w:t>
          </w:r>
          <w:r w:rsidRPr="008B2ACC">
            <w:rPr>
              <w:rFonts w:cs="David"/>
              <w:sz w:val="22"/>
              <w:szCs w:val="22"/>
              <w:rtl/>
            </w:rPr>
            <w:sym w:font="Arial" w:char="0040"/>
          </w:r>
          <w:r w:rsidRPr="008B2ACC">
            <w:rPr>
              <w:rFonts w:cs="David"/>
              <w:sz w:val="22"/>
              <w:szCs w:val="16"/>
            </w:rPr>
            <w:t xml:space="preserve">pua.gov </w:t>
          </w:r>
          <w:proofErr w:type="spellStart"/>
          <w:r w:rsidRPr="008B2ACC">
            <w:rPr>
              <w:rFonts w:cs="David"/>
              <w:sz w:val="22"/>
              <w:szCs w:val="16"/>
            </w:rPr>
            <w:t>il</w:t>
          </w:r>
          <w:proofErr w:type="spellEnd"/>
          <w:r w:rsidRPr="000A3B68">
            <w:rPr>
              <w:rFonts w:cs="Times New Roman"/>
              <w:sz w:val="22"/>
              <w:szCs w:val="22"/>
            </w:rPr>
            <w:sym w:font="Webdings" w:char="F09A"/>
          </w:r>
          <w:r w:rsidRPr="000A3B68">
            <w:rPr>
              <w:rFonts w:cs="Times New Roman"/>
              <w:sz w:val="22"/>
              <w:szCs w:val="16"/>
            </w:rPr>
            <w:t xml:space="preserve"> </w:t>
          </w:r>
        </w:p>
        <w:p w14:paraId="69BA313D" w14:textId="77777777" w:rsidR="00E34A18" w:rsidRPr="000A3B68" w:rsidRDefault="00E34A18">
          <w:pPr>
            <w:pStyle w:val="a4"/>
            <w:jc w:val="center"/>
            <w:rPr>
              <w:rFonts w:cs="Times New Roman"/>
              <w:sz w:val="22"/>
              <w:szCs w:val="16"/>
              <w:rtl/>
            </w:rPr>
          </w:pPr>
          <w:r w:rsidRPr="000A3B68">
            <w:rPr>
              <w:rFonts w:cs="Times New Roman"/>
              <w:sz w:val="22"/>
              <w:szCs w:val="22"/>
            </w:rPr>
            <w:sym w:font="Wingdings" w:char="F03A"/>
          </w:r>
          <w:r w:rsidRPr="000A3B68">
            <w:rPr>
              <w:rFonts w:cs="Times New Roman"/>
              <w:sz w:val="22"/>
              <w:szCs w:val="16"/>
            </w:rPr>
            <w:t xml:space="preserve"> Http: // www.pua.gov.il </w:t>
          </w:r>
          <w:r w:rsidRPr="000A3B68">
            <w:rPr>
              <w:rFonts w:cs="Times New Roman"/>
              <w:sz w:val="22"/>
              <w:szCs w:val="22"/>
            </w:rPr>
            <w:sym w:font="Wingdings" w:char="F03A"/>
          </w:r>
        </w:p>
        <w:p w14:paraId="26FFDB7C" w14:textId="77777777" w:rsidR="00E34A18" w:rsidRPr="000A3B68" w:rsidRDefault="00E34A18" w:rsidP="008B2ACC">
          <w:pPr>
            <w:pStyle w:val="a4"/>
            <w:tabs>
              <w:tab w:val="clear" w:pos="4153"/>
            </w:tabs>
            <w:jc w:val="center"/>
            <w:rPr>
              <w:rFonts w:cs="Times New Roman"/>
              <w:sz w:val="24"/>
              <w:szCs w:val="22"/>
            </w:rPr>
          </w:pPr>
          <w:r w:rsidRPr="000A3B68">
            <w:rPr>
              <w:rFonts w:cs="Times New Roman"/>
              <w:sz w:val="22"/>
              <w:szCs w:val="16"/>
            </w:rPr>
            <w:t xml:space="preserve"> </w:t>
          </w:r>
          <w:r w:rsidRPr="000A3B68">
            <w:rPr>
              <w:rFonts w:cs="Times New Roman"/>
              <w:sz w:val="24"/>
              <w:szCs w:val="22"/>
            </w:rPr>
            <w:t xml:space="preserve"> </w:t>
          </w:r>
          <w:r w:rsidRPr="000A3B68">
            <w:rPr>
              <w:rFonts w:cs="Times New Roman"/>
              <w:sz w:val="24"/>
              <w:szCs w:val="24"/>
            </w:rPr>
            <w:sym w:font="Wingdings" w:char="F028"/>
          </w:r>
          <w:r w:rsidRPr="000A3B68">
            <w:rPr>
              <w:rFonts w:cs="Times New Roman" w:hint="cs"/>
              <w:sz w:val="24"/>
              <w:szCs w:val="24"/>
              <w:rtl/>
            </w:rPr>
            <w:t>972-2-</w:t>
          </w:r>
          <w:r w:rsidRPr="000A3B68">
            <w:rPr>
              <w:rFonts w:cs="Times New Roman"/>
              <w:sz w:val="24"/>
              <w:szCs w:val="24"/>
              <w:rtl/>
            </w:rPr>
            <w:t>6217111:</w:t>
          </w:r>
          <w:r w:rsidRPr="000A3B68">
            <w:rPr>
              <w:rFonts w:cs="Times New Roman"/>
              <w:sz w:val="24"/>
              <w:szCs w:val="24"/>
            </w:rPr>
            <w:sym w:font="Wingdings" w:char="F028"/>
          </w:r>
        </w:p>
      </w:tc>
      <w:tc>
        <w:tcPr>
          <w:tcW w:w="3261" w:type="dxa"/>
        </w:tcPr>
        <w:p w14:paraId="4093F438" w14:textId="77777777" w:rsidR="00E34A18" w:rsidRPr="000A3B68" w:rsidRDefault="00E34A18">
          <w:pPr>
            <w:pStyle w:val="a4"/>
            <w:bidi w:val="0"/>
            <w:jc w:val="center"/>
            <w:rPr>
              <w:rFonts w:cs="Times New Roman"/>
              <w:sz w:val="21"/>
              <w:szCs w:val="21"/>
            </w:rPr>
          </w:pPr>
          <w:proofErr w:type="spellStart"/>
          <w:r w:rsidRPr="000A3B68">
            <w:rPr>
              <w:rFonts w:cs="Times New Roman"/>
              <w:sz w:val="21"/>
              <w:szCs w:val="21"/>
            </w:rPr>
            <w:t>P.O.Box</w:t>
          </w:r>
          <w:proofErr w:type="spellEnd"/>
          <w:r w:rsidRPr="000A3B68">
            <w:rPr>
              <w:rFonts w:cs="Times New Roman"/>
              <w:sz w:val="21"/>
              <w:szCs w:val="21"/>
            </w:rPr>
            <w:t xml:space="preserve"> 1296, Jerusalem,9101202</w:t>
          </w:r>
        </w:p>
        <w:p w14:paraId="070CEFD3" w14:textId="77777777" w:rsidR="00E34A18" w:rsidRPr="000A3B68" w:rsidRDefault="00E34A18">
          <w:pPr>
            <w:pStyle w:val="a4"/>
            <w:bidi w:val="0"/>
            <w:jc w:val="center"/>
            <w:rPr>
              <w:rFonts w:cs="Times New Roman"/>
              <w:sz w:val="22"/>
              <w:szCs w:val="22"/>
            </w:rPr>
          </w:pPr>
        </w:p>
        <w:p w14:paraId="16591F36" w14:textId="77777777" w:rsidR="00E34A18" w:rsidRPr="000A3B68" w:rsidRDefault="00E34A18">
          <w:pPr>
            <w:pStyle w:val="a4"/>
            <w:bidi w:val="0"/>
            <w:jc w:val="center"/>
            <w:rPr>
              <w:rFonts w:cs="Times New Roman"/>
              <w:sz w:val="24"/>
              <w:szCs w:val="24"/>
            </w:rPr>
          </w:pPr>
        </w:p>
        <w:p w14:paraId="740F1EE0" w14:textId="77777777" w:rsidR="00E34A18" w:rsidRPr="000A3B68" w:rsidRDefault="00E34A18">
          <w:pPr>
            <w:pStyle w:val="a4"/>
            <w:tabs>
              <w:tab w:val="clear" w:pos="4153"/>
              <w:tab w:val="center" w:pos="4252"/>
            </w:tabs>
            <w:bidi w:val="0"/>
            <w:jc w:val="center"/>
            <w:rPr>
              <w:rFonts w:cs="Times New Roman"/>
              <w:sz w:val="24"/>
              <w:szCs w:val="22"/>
            </w:rPr>
          </w:pPr>
        </w:p>
      </w:tc>
    </w:tr>
  </w:tbl>
  <w:p w14:paraId="0C92FD61" w14:textId="77777777" w:rsidR="00E34A18" w:rsidRPr="000A3B68" w:rsidRDefault="00E34A18">
    <w:pPr>
      <w:pStyle w:val="a4"/>
      <w:rPr>
        <w:rFonts w:cs="Times New Roman"/>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6B1AE" w14:textId="77777777" w:rsidR="00B20FA1" w:rsidRPr="007805D0" w:rsidRDefault="00B20FA1">
      <w:pPr>
        <w:rPr>
          <w:rFonts w:cs="Times New Roman"/>
        </w:rPr>
      </w:pPr>
      <w:r w:rsidRPr="007805D0">
        <w:rPr>
          <w:rFonts w:cs="Times New Roman"/>
        </w:rPr>
        <w:separator/>
      </w:r>
    </w:p>
  </w:footnote>
  <w:footnote w:type="continuationSeparator" w:id="0">
    <w:p w14:paraId="558BE5F8" w14:textId="77777777" w:rsidR="00B20FA1" w:rsidRPr="000A3B68" w:rsidRDefault="00B20FA1">
      <w:pPr>
        <w:rPr>
          <w:rFonts w:cs="Times New Roman"/>
        </w:rPr>
      </w:pPr>
      <w:r w:rsidRPr="000A3B68">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dxa"/>
      <w:tblInd w:w="-224" w:type="dxa"/>
      <w:tblBorders>
        <w:bottom w:val="single" w:sz="6" w:space="0" w:color="auto"/>
      </w:tblBorders>
      <w:tblLayout w:type="fixed"/>
      <w:tblLook w:val="04A0" w:firstRow="1" w:lastRow="0" w:firstColumn="1" w:lastColumn="0" w:noHBand="0" w:noVBand="1"/>
    </w:tblPr>
    <w:tblGrid>
      <w:gridCol w:w="2598"/>
      <w:gridCol w:w="3543"/>
      <w:gridCol w:w="2409"/>
    </w:tblGrid>
    <w:tr w:rsidR="00F757E1" w14:paraId="4F164A73" w14:textId="77777777" w:rsidTr="006142AD">
      <w:trPr>
        <w:trHeight w:val="907"/>
      </w:trPr>
      <w:tc>
        <w:tcPr>
          <w:tcW w:w="2598" w:type="dxa"/>
          <w:tcBorders>
            <w:top w:val="nil"/>
            <w:left w:val="nil"/>
            <w:bottom w:val="single" w:sz="6" w:space="0" w:color="auto"/>
            <w:right w:val="nil"/>
          </w:tcBorders>
          <w:hideMark/>
        </w:tcPr>
        <w:p w14:paraId="03E9AE58" w14:textId="77777777" w:rsidR="00F757E1" w:rsidRDefault="00F757E1" w:rsidP="00F757E1">
          <w:pPr>
            <w:jc w:val="center"/>
            <w:rPr>
              <w:b/>
              <w:bCs/>
              <w:sz w:val="24"/>
              <w:szCs w:val="28"/>
            </w:rPr>
          </w:pPr>
          <w:r>
            <w:rPr>
              <w:noProof/>
              <w:lang w:eastAsia="en-US"/>
            </w:rPr>
            <w:drawing>
              <wp:anchor distT="0" distB="0" distL="114300" distR="114300" simplePos="0" relativeHeight="251664896" behindDoc="0" locked="0" layoutInCell="1" allowOverlap="1" wp14:anchorId="6D7AE91B" wp14:editId="1F4D94EA">
                <wp:simplePos x="0" y="0"/>
                <wp:positionH relativeFrom="margin">
                  <wp:posOffset>531495</wp:posOffset>
                </wp:positionH>
                <wp:positionV relativeFrom="margin">
                  <wp:posOffset>219075</wp:posOffset>
                </wp:positionV>
                <wp:extent cx="428625" cy="504825"/>
                <wp:effectExtent l="0" t="0" r="9525" b="9525"/>
                <wp:wrapSquare wrapText="bothSides"/>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04825"/>
                        </a:xfrm>
                        <a:prstGeom prst="rect">
                          <a:avLst/>
                        </a:prstGeom>
                        <a:noFill/>
                      </pic:spPr>
                    </pic:pic>
                  </a:graphicData>
                </a:graphic>
              </wp:anchor>
            </w:drawing>
          </w:r>
        </w:p>
      </w:tc>
      <w:tc>
        <w:tcPr>
          <w:tcW w:w="3543" w:type="dxa"/>
          <w:tcBorders>
            <w:top w:val="nil"/>
            <w:left w:val="nil"/>
            <w:bottom w:val="single" w:sz="6" w:space="0" w:color="auto"/>
            <w:right w:val="nil"/>
          </w:tcBorders>
        </w:tcPr>
        <w:p w14:paraId="36D205E4" w14:textId="77777777" w:rsidR="00F757E1" w:rsidRDefault="00F757E1" w:rsidP="00F757E1">
          <w:pPr>
            <w:jc w:val="center"/>
            <w:rPr>
              <w:rFonts w:eastAsia="MS Mincho" w:cs="Times New Roman"/>
              <w:b/>
              <w:bCs/>
              <w:sz w:val="8"/>
              <w:szCs w:val="8"/>
            </w:rPr>
          </w:pPr>
        </w:p>
        <w:p w14:paraId="3238BDD7" w14:textId="77777777" w:rsidR="00F757E1" w:rsidRDefault="00F757E1" w:rsidP="00F757E1">
          <w:pPr>
            <w:jc w:val="center"/>
            <w:rPr>
              <w:b/>
              <w:bCs/>
              <w:sz w:val="24"/>
              <w:szCs w:val="30"/>
              <w:rtl/>
            </w:rPr>
          </w:pPr>
        </w:p>
        <w:p w14:paraId="45D7BBEB" w14:textId="77777777" w:rsidR="00F757E1" w:rsidRDefault="00F757E1" w:rsidP="00F757E1">
          <w:pPr>
            <w:jc w:val="center"/>
            <w:rPr>
              <w:b/>
              <w:bCs/>
              <w:rtl/>
            </w:rPr>
          </w:pPr>
          <w:r>
            <w:rPr>
              <w:b/>
              <w:bCs/>
              <w:szCs w:val="30"/>
              <w:rtl/>
            </w:rPr>
            <w:t>מדינת ישראל</w:t>
          </w:r>
        </w:p>
        <w:p w14:paraId="005105E9" w14:textId="77777777" w:rsidR="00F757E1" w:rsidRDefault="00F757E1" w:rsidP="00F757E1">
          <w:pPr>
            <w:jc w:val="center"/>
            <w:rPr>
              <w:b/>
              <w:bCs/>
              <w:rtl/>
            </w:rPr>
          </w:pPr>
          <w:r>
            <w:rPr>
              <w:b/>
              <w:bCs/>
              <w:rtl/>
            </w:rPr>
            <w:t>משרד האנרגיה</w:t>
          </w:r>
        </w:p>
        <w:p w14:paraId="3F5C5F76" w14:textId="77777777" w:rsidR="00F757E1" w:rsidRDefault="00F757E1" w:rsidP="00F757E1">
          <w:pPr>
            <w:jc w:val="center"/>
            <w:rPr>
              <w:rtl/>
            </w:rPr>
          </w:pPr>
          <w:r>
            <w:rPr>
              <w:rtl/>
            </w:rPr>
            <w:t>רשות החשמל</w:t>
          </w:r>
        </w:p>
      </w:tc>
      <w:tc>
        <w:tcPr>
          <w:tcW w:w="2409" w:type="dxa"/>
          <w:tcBorders>
            <w:top w:val="nil"/>
            <w:left w:val="nil"/>
            <w:bottom w:val="single" w:sz="6" w:space="0" w:color="auto"/>
            <w:right w:val="nil"/>
          </w:tcBorders>
          <w:hideMark/>
        </w:tcPr>
        <w:p w14:paraId="55C704F7" w14:textId="77777777" w:rsidR="00F757E1" w:rsidRDefault="00F757E1" w:rsidP="00F757E1">
          <w:pPr>
            <w:tabs>
              <w:tab w:val="center" w:pos="1457"/>
            </w:tabs>
            <w:ind w:left="720"/>
            <w:jc w:val="both"/>
            <w:rPr>
              <w:b/>
              <w:bCs/>
              <w:sz w:val="24"/>
            </w:rPr>
          </w:pPr>
          <w:r>
            <w:rPr>
              <w:b/>
              <w:bCs/>
              <w:rtl/>
            </w:rPr>
            <w:tab/>
          </w:r>
          <w:r>
            <w:rPr>
              <w:noProof/>
              <w:lang w:eastAsia="en-US"/>
            </w:rPr>
            <w:drawing>
              <wp:anchor distT="0" distB="0" distL="114300" distR="114300" simplePos="0" relativeHeight="251665920" behindDoc="0" locked="0" layoutInCell="1" allowOverlap="1" wp14:anchorId="7E56A241" wp14:editId="5C9BA23B">
                <wp:simplePos x="0" y="0"/>
                <wp:positionH relativeFrom="column">
                  <wp:posOffset>349885</wp:posOffset>
                </wp:positionH>
                <wp:positionV relativeFrom="paragraph">
                  <wp:posOffset>219075</wp:posOffset>
                </wp:positionV>
                <wp:extent cx="1054100" cy="447675"/>
                <wp:effectExtent l="0" t="0" r="0" b="9525"/>
                <wp:wrapSquare wrapText="bothSides"/>
                <wp:docPr id="9" name="תמונה 9" descr="99C3E5E4-3E59-4A38-B497-BA44B356CE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99C3E5E4-3E59-4A38-B497-BA44B356CE6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100" cy="447675"/>
                        </a:xfrm>
                        <a:prstGeom prst="rect">
                          <a:avLst/>
                        </a:prstGeom>
                        <a:noFill/>
                      </pic:spPr>
                    </pic:pic>
                  </a:graphicData>
                </a:graphic>
              </wp:anchor>
            </w:drawing>
          </w:r>
        </w:p>
      </w:tc>
    </w:tr>
  </w:tbl>
  <w:p w14:paraId="25330C00" w14:textId="77777777" w:rsidR="00E34A18" w:rsidRPr="00F757E1" w:rsidRDefault="00E34A18" w:rsidP="00F757E1">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dxa"/>
      <w:tblInd w:w="-224" w:type="dxa"/>
      <w:tblBorders>
        <w:bottom w:val="single" w:sz="6" w:space="0" w:color="auto"/>
      </w:tblBorders>
      <w:tblLayout w:type="fixed"/>
      <w:tblLook w:val="04A0" w:firstRow="1" w:lastRow="0" w:firstColumn="1" w:lastColumn="0" w:noHBand="0" w:noVBand="1"/>
    </w:tblPr>
    <w:tblGrid>
      <w:gridCol w:w="2598"/>
      <w:gridCol w:w="3543"/>
      <w:gridCol w:w="2409"/>
    </w:tblGrid>
    <w:tr w:rsidR="00F757E1" w14:paraId="2F02032E" w14:textId="77777777" w:rsidTr="006142AD">
      <w:trPr>
        <w:trHeight w:val="907"/>
      </w:trPr>
      <w:tc>
        <w:tcPr>
          <w:tcW w:w="2598" w:type="dxa"/>
          <w:tcBorders>
            <w:top w:val="nil"/>
            <w:left w:val="nil"/>
            <w:bottom w:val="single" w:sz="6" w:space="0" w:color="auto"/>
            <w:right w:val="nil"/>
          </w:tcBorders>
          <w:hideMark/>
        </w:tcPr>
        <w:p w14:paraId="64CB564F" w14:textId="77777777" w:rsidR="00F757E1" w:rsidRDefault="00F757E1" w:rsidP="00F757E1">
          <w:pPr>
            <w:jc w:val="center"/>
            <w:rPr>
              <w:b/>
              <w:bCs/>
              <w:sz w:val="24"/>
              <w:szCs w:val="28"/>
            </w:rPr>
          </w:pPr>
          <w:r>
            <w:rPr>
              <w:noProof/>
              <w:lang w:eastAsia="en-US"/>
            </w:rPr>
            <w:drawing>
              <wp:anchor distT="0" distB="0" distL="114300" distR="114300" simplePos="0" relativeHeight="251661824" behindDoc="0" locked="0" layoutInCell="1" allowOverlap="1" wp14:anchorId="4811DAA6" wp14:editId="6FFDE805">
                <wp:simplePos x="0" y="0"/>
                <wp:positionH relativeFrom="margin">
                  <wp:posOffset>531495</wp:posOffset>
                </wp:positionH>
                <wp:positionV relativeFrom="margin">
                  <wp:posOffset>219075</wp:posOffset>
                </wp:positionV>
                <wp:extent cx="428625" cy="504825"/>
                <wp:effectExtent l="0" t="0" r="9525" b="9525"/>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04825"/>
                        </a:xfrm>
                        <a:prstGeom prst="rect">
                          <a:avLst/>
                        </a:prstGeom>
                        <a:noFill/>
                      </pic:spPr>
                    </pic:pic>
                  </a:graphicData>
                </a:graphic>
              </wp:anchor>
            </w:drawing>
          </w:r>
        </w:p>
      </w:tc>
      <w:tc>
        <w:tcPr>
          <w:tcW w:w="3543" w:type="dxa"/>
          <w:tcBorders>
            <w:top w:val="nil"/>
            <w:left w:val="nil"/>
            <w:bottom w:val="single" w:sz="6" w:space="0" w:color="auto"/>
            <w:right w:val="nil"/>
          </w:tcBorders>
        </w:tcPr>
        <w:p w14:paraId="67BAF01C" w14:textId="77777777" w:rsidR="00F757E1" w:rsidRDefault="00F757E1" w:rsidP="00F757E1">
          <w:pPr>
            <w:jc w:val="center"/>
            <w:rPr>
              <w:rFonts w:eastAsia="MS Mincho" w:cs="Times New Roman"/>
              <w:b/>
              <w:bCs/>
              <w:sz w:val="8"/>
              <w:szCs w:val="8"/>
            </w:rPr>
          </w:pPr>
        </w:p>
        <w:p w14:paraId="099A5318" w14:textId="77777777" w:rsidR="00F757E1" w:rsidRDefault="00F757E1" w:rsidP="00F757E1">
          <w:pPr>
            <w:jc w:val="center"/>
            <w:rPr>
              <w:b/>
              <w:bCs/>
              <w:sz w:val="24"/>
              <w:szCs w:val="30"/>
              <w:rtl/>
            </w:rPr>
          </w:pPr>
        </w:p>
        <w:p w14:paraId="007268EF" w14:textId="77777777" w:rsidR="00F757E1" w:rsidRDefault="00F757E1" w:rsidP="00F757E1">
          <w:pPr>
            <w:jc w:val="center"/>
            <w:rPr>
              <w:b/>
              <w:bCs/>
              <w:rtl/>
            </w:rPr>
          </w:pPr>
          <w:r>
            <w:rPr>
              <w:b/>
              <w:bCs/>
              <w:szCs w:val="30"/>
              <w:rtl/>
            </w:rPr>
            <w:t>מדינת ישראל</w:t>
          </w:r>
        </w:p>
        <w:p w14:paraId="4030488E" w14:textId="77777777" w:rsidR="00F757E1" w:rsidRDefault="00F757E1" w:rsidP="00F757E1">
          <w:pPr>
            <w:jc w:val="center"/>
            <w:rPr>
              <w:b/>
              <w:bCs/>
              <w:rtl/>
            </w:rPr>
          </w:pPr>
          <w:r>
            <w:rPr>
              <w:b/>
              <w:bCs/>
              <w:rtl/>
            </w:rPr>
            <w:t>משרד האנרגיה</w:t>
          </w:r>
        </w:p>
        <w:p w14:paraId="175C3E1D" w14:textId="77777777" w:rsidR="00F757E1" w:rsidRDefault="00F757E1" w:rsidP="00F757E1">
          <w:pPr>
            <w:jc w:val="center"/>
            <w:rPr>
              <w:rtl/>
            </w:rPr>
          </w:pPr>
          <w:r>
            <w:rPr>
              <w:rtl/>
            </w:rPr>
            <w:t>רשות החשמל</w:t>
          </w:r>
        </w:p>
      </w:tc>
      <w:tc>
        <w:tcPr>
          <w:tcW w:w="2409" w:type="dxa"/>
          <w:tcBorders>
            <w:top w:val="nil"/>
            <w:left w:val="nil"/>
            <w:bottom w:val="single" w:sz="6" w:space="0" w:color="auto"/>
            <w:right w:val="nil"/>
          </w:tcBorders>
          <w:hideMark/>
        </w:tcPr>
        <w:p w14:paraId="48C7AB43" w14:textId="77777777" w:rsidR="00F757E1" w:rsidRDefault="00F757E1" w:rsidP="00F757E1">
          <w:pPr>
            <w:tabs>
              <w:tab w:val="center" w:pos="1457"/>
            </w:tabs>
            <w:ind w:left="720"/>
            <w:jc w:val="both"/>
            <w:rPr>
              <w:b/>
              <w:bCs/>
              <w:sz w:val="24"/>
            </w:rPr>
          </w:pPr>
          <w:r>
            <w:rPr>
              <w:b/>
              <w:bCs/>
              <w:rtl/>
            </w:rPr>
            <w:tab/>
          </w:r>
          <w:r>
            <w:rPr>
              <w:noProof/>
              <w:lang w:eastAsia="en-US"/>
            </w:rPr>
            <w:drawing>
              <wp:anchor distT="0" distB="0" distL="114300" distR="114300" simplePos="0" relativeHeight="251662848" behindDoc="0" locked="0" layoutInCell="1" allowOverlap="1" wp14:anchorId="7ABB0039" wp14:editId="73048703">
                <wp:simplePos x="0" y="0"/>
                <wp:positionH relativeFrom="column">
                  <wp:posOffset>349885</wp:posOffset>
                </wp:positionH>
                <wp:positionV relativeFrom="paragraph">
                  <wp:posOffset>219075</wp:posOffset>
                </wp:positionV>
                <wp:extent cx="1054100" cy="447675"/>
                <wp:effectExtent l="0" t="0" r="0" b="9525"/>
                <wp:wrapSquare wrapText="bothSides"/>
                <wp:docPr id="1" name="תמונה 1" descr="99C3E5E4-3E59-4A38-B497-BA44B356CE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99C3E5E4-3E59-4A38-B497-BA44B356CE6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100" cy="447675"/>
                        </a:xfrm>
                        <a:prstGeom prst="rect">
                          <a:avLst/>
                        </a:prstGeom>
                        <a:noFill/>
                      </pic:spPr>
                    </pic:pic>
                  </a:graphicData>
                </a:graphic>
              </wp:anchor>
            </w:drawing>
          </w:r>
        </w:p>
      </w:tc>
    </w:tr>
  </w:tbl>
  <w:p w14:paraId="7B40CD61" w14:textId="77777777" w:rsidR="00E34A18" w:rsidRDefault="00E34A18">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946"/>
    <w:multiLevelType w:val="hybridMultilevel"/>
    <w:tmpl w:val="9BCC80D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CE002F"/>
    <w:multiLevelType w:val="hybridMultilevel"/>
    <w:tmpl w:val="A04E64A8"/>
    <w:lvl w:ilvl="0" w:tplc="CE3C6934">
      <w:start w:val="1"/>
      <w:numFmt w:val="decimal"/>
      <w:lvlText w:val="%1."/>
      <w:lvlJc w:val="left"/>
      <w:pPr>
        <w:ind w:left="1080" w:hanging="360"/>
      </w:pPr>
      <w:rPr>
        <w:rFonts w:hint="default"/>
      </w:rPr>
    </w:lvl>
    <w:lvl w:ilvl="1" w:tplc="04090013">
      <w:start w:val="1"/>
      <w:numFmt w:val="hebrew1"/>
      <w:lvlText w:val="%2."/>
      <w:lvlJc w:val="center"/>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91D7C"/>
    <w:multiLevelType w:val="hybridMultilevel"/>
    <w:tmpl w:val="541AD848"/>
    <w:lvl w:ilvl="0" w:tplc="5FD4CC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1A7C"/>
    <w:multiLevelType w:val="hybridMultilevel"/>
    <w:tmpl w:val="9BCC80D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5D3309"/>
    <w:multiLevelType w:val="hybridMultilevel"/>
    <w:tmpl w:val="A2A8A550"/>
    <w:lvl w:ilvl="0" w:tplc="13DC2C36">
      <w:start w:val="1"/>
      <w:numFmt w:val="hebrew1"/>
      <w:lvlText w:val="%1."/>
      <w:lvlJc w:val="left"/>
      <w:pPr>
        <w:ind w:left="1440" w:hanging="360"/>
      </w:pPr>
      <w:rPr>
        <w:rFonts w:hint="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0A203F"/>
    <w:multiLevelType w:val="hybridMultilevel"/>
    <w:tmpl w:val="95D6A78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95EC9"/>
    <w:multiLevelType w:val="multilevel"/>
    <w:tmpl w:val="65CE1D6E"/>
    <w:lvl w:ilvl="0">
      <w:start w:val="1"/>
      <w:numFmt w:val="decimal"/>
      <w:lvlText w:val="%1."/>
      <w:lvlJc w:val="left"/>
      <w:pPr>
        <w:ind w:left="360" w:hanging="360"/>
      </w:pPr>
      <w:rPr>
        <w:rFonts w:hint="default"/>
        <w:b w:val="0"/>
        <w:bCs w:val="0"/>
      </w:rPr>
    </w:lvl>
    <w:lvl w:ilvl="1">
      <w:start w:val="1"/>
      <w:numFmt w:val="hebrew1"/>
      <w:lvlText w:val="%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85623D"/>
    <w:multiLevelType w:val="hybridMultilevel"/>
    <w:tmpl w:val="F8B266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25136"/>
    <w:multiLevelType w:val="hybridMultilevel"/>
    <w:tmpl w:val="9BCC80D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D72CAF"/>
    <w:multiLevelType w:val="hybridMultilevel"/>
    <w:tmpl w:val="BE1E251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302774DA"/>
    <w:multiLevelType w:val="multilevel"/>
    <w:tmpl w:val="7D6633F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D22478"/>
    <w:multiLevelType w:val="multilevel"/>
    <w:tmpl w:val="0409001F"/>
    <w:lvl w:ilvl="0">
      <w:start w:val="1"/>
      <w:numFmt w:val="decimal"/>
      <w:lvlText w:val="%1."/>
      <w:lvlJc w:val="left"/>
      <w:pPr>
        <w:ind w:left="92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E5E23"/>
    <w:multiLevelType w:val="hybridMultilevel"/>
    <w:tmpl w:val="612440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180753"/>
    <w:multiLevelType w:val="hybridMultilevel"/>
    <w:tmpl w:val="87CAE572"/>
    <w:lvl w:ilvl="0" w:tplc="8C728B06">
      <w:start w:val="1"/>
      <w:numFmt w:val="decimal"/>
      <w:lvlText w:val="%1."/>
      <w:lvlJc w:val="left"/>
      <w:pPr>
        <w:ind w:left="720" w:hanging="360"/>
      </w:pPr>
      <w:rPr>
        <w:rFonts w:hint="cs"/>
      </w:rPr>
    </w:lvl>
    <w:lvl w:ilvl="1" w:tplc="11FADF8C">
      <w:start w:val="1"/>
      <w:numFmt w:val="hebrew1"/>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327F"/>
    <w:multiLevelType w:val="hybridMultilevel"/>
    <w:tmpl w:val="B36A830E"/>
    <w:lvl w:ilvl="0" w:tplc="A532F69C">
      <w:start w:val="1"/>
      <w:numFmt w:val="hebrew1"/>
      <w:lvlText w:val="%1."/>
      <w:lvlJc w:val="left"/>
      <w:pPr>
        <w:ind w:left="1440" w:hanging="360"/>
      </w:pPr>
      <w:rPr>
        <w:rFonts w:hint="default"/>
        <w:lang w:val="en-US"/>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B27F52"/>
    <w:multiLevelType w:val="hybridMultilevel"/>
    <w:tmpl w:val="80A6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216F"/>
    <w:multiLevelType w:val="hybridMultilevel"/>
    <w:tmpl w:val="9BCC80D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A42034"/>
    <w:multiLevelType w:val="hybridMultilevel"/>
    <w:tmpl w:val="65002664"/>
    <w:lvl w:ilvl="0" w:tplc="5FD4CC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D0DF0"/>
    <w:multiLevelType w:val="hybridMultilevel"/>
    <w:tmpl w:val="C5FE22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7"/>
  </w:num>
  <w:num w:numId="3">
    <w:abstractNumId w:val="2"/>
  </w:num>
  <w:num w:numId="4">
    <w:abstractNumId w:val="9"/>
  </w:num>
  <w:num w:numId="5">
    <w:abstractNumId w:val="16"/>
  </w:num>
  <w:num w:numId="6">
    <w:abstractNumId w:val="19"/>
  </w:num>
  <w:num w:numId="7">
    <w:abstractNumId w:val="18"/>
  </w:num>
  <w:num w:numId="8">
    <w:abstractNumId w:val="5"/>
  </w:num>
  <w:num w:numId="9">
    <w:abstractNumId w:val="13"/>
  </w:num>
  <w:num w:numId="10">
    <w:abstractNumId w:val="14"/>
  </w:num>
  <w:num w:numId="11">
    <w:abstractNumId w:val="12"/>
  </w:num>
  <w:num w:numId="12">
    <w:abstractNumId w:val="1"/>
  </w:num>
  <w:num w:numId="13">
    <w:abstractNumId w:val="6"/>
  </w:num>
  <w:num w:numId="14">
    <w:abstractNumId w:val="4"/>
  </w:num>
  <w:num w:numId="15">
    <w:abstractNumId w:val="15"/>
  </w:num>
  <w:num w:numId="16">
    <w:abstractNumId w:val="10"/>
  </w:num>
  <w:num w:numId="17">
    <w:abstractNumId w:val="8"/>
  </w:num>
  <w:num w:numId="18">
    <w:abstractNumId w:val="3"/>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42"/>
    <w:rsid w:val="00012509"/>
    <w:rsid w:val="00015232"/>
    <w:rsid w:val="00027F77"/>
    <w:rsid w:val="00031A9E"/>
    <w:rsid w:val="00034985"/>
    <w:rsid w:val="00034E78"/>
    <w:rsid w:val="00037949"/>
    <w:rsid w:val="00070422"/>
    <w:rsid w:val="00074605"/>
    <w:rsid w:val="00085CBF"/>
    <w:rsid w:val="00095AA2"/>
    <w:rsid w:val="00097017"/>
    <w:rsid w:val="000A3B68"/>
    <w:rsid w:val="000B3839"/>
    <w:rsid w:val="000C130B"/>
    <w:rsid w:val="000C1D42"/>
    <w:rsid w:val="000C3677"/>
    <w:rsid w:val="000C7270"/>
    <w:rsid w:val="000D348D"/>
    <w:rsid w:val="000E1321"/>
    <w:rsid w:val="000F432D"/>
    <w:rsid w:val="000F5124"/>
    <w:rsid w:val="00104083"/>
    <w:rsid w:val="0011342F"/>
    <w:rsid w:val="00137738"/>
    <w:rsid w:val="001608EA"/>
    <w:rsid w:val="0016229D"/>
    <w:rsid w:val="00180F87"/>
    <w:rsid w:val="0018557A"/>
    <w:rsid w:val="00185838"/>
    <w:rsid w:val="001A319C"/>
    <w:rsid w:val="001A7680"/>
    <w:rsid w:val="001C0DF6"/>
    <w:rsid w:val="001D504C"/>
    <w:rsid w:val="001D7923"/>
    <w:rsid w:val="001E5234"/>
    <w:rsid w:val="001E6FE2"/>
    <w:rsid w:val="001E72BD"/>
    <w:rsid w:val="00201B55"/>
    <w:rsid w:val="00202327"/>
    <w:rsid w:val="00216FF7"/>
    <w:rsid w:val="00247CB8"/>
    <w:rsid w:val="00252B44"/>
    <w:rsid w:val="00252EC7"/>
    <w:rsid w:val="002629BF"/>
    <w:rsid w:val="002710D2"/>
    <w:rsid w:val="00282C9A"/>
    <w:rsid w:val="00297841"/>
    <w:rsid w:val="002B62CF"/>
    <w:rsid w:val="002C0989"/>
    <w:rsid w:val="002C6C7A"/>
    <w:rsid w:val="002D0DCB"/>
    <w:rsid w:val="002E528D"/>
    <w:rsid w:val="003017C3"/>
    <w:rsid w:val="00306323"/>
    <w:rsid w:val="003161F3"/>
    <w:rsid w:val="00316264"/>
    <w:rsid w:val="003235E2"/>
    <w:rsid w:val="00333B93"/>
    <w:rsid w:val="00350462"/>
    <w:rsid w:val="003523F9"/>
    <w:rsid w:val="003629E0"/>
    <w:rsid w:val="0037267B"/>
    <w:rsid w:val="003844B2"/>
    <w:rsid w:val="00393AEA"/>
    <w:rsid w:val="003969A1"/>
    <w:rsid w:val="003A39F3"/>
    <w:rsid w:val="003A4208"/>
    <w:rsid w:val="003B23C2"/>
    <w:rsid w:val="003B6B23"/>
    <w:rsid w:val="003C1C53"/>
    <w:rsid w:val="003C69B8"/>
    <w:rsid w:val="003E47C6"/>
    <w:rsid w:val="003E55A9"/>
    <w:rsid w:val="003F32EB"/>
    <w:rsid w:val="003F6306"/>
    <w:rsid w:val="00402D15"/>
    <w:rsid w:val="00407FE4"/>
    <w:rsid w:val="00436EB3"/>
    <w:rsid w:val="00444F73"/>
    <w:rsid w:val="00450635"/>
    <w:rsid w:val="00453ACE"/>
    <w:rsid w:val="00465787"/>
    <w:rsid w:val="00474BDF"/>
    <w:rsid w:val="00480EB3"/>
    <w:rsid w:val="004A7BAD"/>
    <w:rsid w:val="004B7D5D"/>
    <w:rsid w:val="004C2B1C"/>
    <w:rsid w:val="004C7CF4"/>
    <w:rsid w:val="004D23AA"/>
    <w:rsid w:val="004D56F2"/>
    <w:rsid w:val="004D688B"/>
    <w:rsid w:val="005100AF"/>
    <w:rsid w:val="00521131"/>
    <w:rsid w:val="0052450A"/>
    <w:rsid w:val="00532D18"/>
    <w:rsid w:val="00537C47"/>
    <w:rsid w:val="00556BFF"/>
    <w:rsid w:val="00560946"/>
    <w:rsid w:val="0057076D"/>
    <w:rsid w:val="005767E3"/>
    <w:rsid w:val="00582D3E"/>
    <w:rsid w:val="0058497A"/>
    <w:rsid w:val="00587692"/>
    <w:rsid w:val="0059054E"/>
    <w:rsid w:val="0059455D"/>
    <w:rsid w:val="005A502B"/>
    <w:rsid w:val="005C24E5"/>
    <w:rsid w:val="00615B05"/>
    <w:rsid w:val="00627E79"/>
    <w:rsid w:val="00632D83"/>
    <w:rsid w:val="00647792"/>
    <w:rsid w:val="0065673B"/>
    <w:rsid w:val="0068702E"/>
    <w:rsid w:val="006B25E4"/>
    <w:rsid w:val="006C1DC0"/>
    <w:rsid w:val="006C2004"/>
    <w:rsid w:val="006C4453"/>
    <w:rsid w:val="006C7519"/>
    <w:rsid w:val="006E748F"/>
    <w:rsid w:val="0070283E"/>
    <w:rsid w:val="00707ED9"/>
    <w:rsid w:val="00722684"/>
    <w:rsid w:val="00727F6D"/>
    <w:rsid w:val="0073006F"/>
    <w:rsid w:val="00746EFC"/>
    <w:rsid w:val="00747257"/>
    <w:rsid w:val="00765071"/>
    <w:rsid w:val="00765F28"/>
    <w:rsid w:val="007805D0"/>
    <w:rsid w:val="007A293B"/>
    <w:rsid w:val="007A4CD4"/>
    <w:rsid w:val="007C6961"/>
    <w:rsid w:val="007C7E89"/>
    <w:rsid w:val="007D031B"/>
    <w:rsid w:val="007D276C"/>
    <w:rsid w:val="007F2CA1"/>
    <w:rsid w:val="00801C0C"/>
    <w:rsid w:val="0081125C"/>
    <w:rsid w:val="0081492E"/>
    <w:rsid w:val="00816FC9"/>
    <w:rsid w:val="00842F8A"/>
    <w:rsid w:val="00853EB3"/>
    <w:rsid w:val="00872B27"/>
    <w:rsid w:val="00875331"/>
    <w:rsid w:val="00877755"/>
    <w:rsid w:val="00887A3C"/>
    <w:rsid w:val="008930CC"/>
    <w:rsid w:val="00893C19"/>
    <w:rsid w:val="008B2ACC"/>
    <w:rsid w:val="008B66DF"/>
    <w:rsid w:val="008C24C2"/>
    <w:rsid w:val="008D0899"/>
    <w:rsid w:val="008E33EE"/>
    <w:rsid w:val="0090631E"/>
    <w:rsid w:val="00913A56"/>
    <w:rsid w:val="00921201"/>
    <w:rsid w:val="009371CC"/>
    <w:rsid w:val="00944E96"/>
    <w:rsid w:val="00956356"/>
    <w:rsid w:val="00962BD3"/>
    <w:rsid w:val="0096544A"/>
    <w:rsid w:val="00967A4C"/>
    <w:rsid w:val="0097240A"/>
    <w:rsid w:val="00973BD2"/>
    <w:rsid w:val="00984B1D"/>
    <w:rsid w:val="0098748D"/>
    <w:rsid w:val="0098778B"/>
    <w:rsid w:val="009A07DF"/>
    <w:rsid w:val="009A7265"/>
    <w:rsid w:val="009B0800"/>
    <w:rsid w:val="009C0303"/>
    <w:rsid w:val="009C1AE3"/>
    <w:rsid w:val="009C5290"/>
    <w:rsid w:val="009D132C"/>
    <w:rsid w:val="009E1239"/>
    <w:rsid w:val="009E3E1E"/>
    <w:rsid w:val="009E41FE"/>
    <w:rsid w:val="009F3021"/>
    <w:rsid w:val="00A00C6B"/>
    <w:rsid w:val="00A02ED8"/>
    <w:rsid w:val="00A14309"/>
    <w:rsid w:val="00A14A1F"/>
    <w:rsid w:val="00A14DD6"/>
    <w:rsid w:val="00A21D20"/>
    <w:rsid w:val="00A26DB2"/>
    <w:rsid w:val="00A616B9"/>
    <w:rsid w:val="00A63864"/>
    <w:rsid w:val="00A931C1"/>
    <w:rsid w:val="00AA6248"/>
    <w:rsid w:val="00AB32D1"/>
    <w:rsid w:val="00AC2DDC"/>
    <w:rsid w:val="00AD4B79"/>
    <w:rsid w:val="00AE38CC"/>
    <w:rsid w:val="00AF3BFB"/>
    <w:rsid w:val="00AF5876"/>
    <w:rsid w:val="00B00C22"/>
    <w:rsid w:val="00B1367E"/>
    <w:rsid w:val="00B15855"/>
    <w:rsid w:val="00B20FA1"/>
    <w:rsid w:val="00B23B3F"/>
    <w:rsid w:val="00B75637"/>
    <w:rsid w:val="00B85312"/>
    <w:rsid w:val="00B8683D"/>
    <w:rsid w:val="00BA28F9"/>
    <w:rsid w:val="00BB31E9"/>
    <w:rsid w:val="00BB7D36"/>
    <w:rsid w:val="00BC02A5"/>
    <w:rsid w:val="00BC3CAE"/>
    <w:rsid w:val="00BE035B"/>
    <w:rsid w:val="00BE4FD0"/>
    <w:rsid w:val="00BF0DA8"/>
    <w:rsid w:val="00BF2DE6"/>
    <w:rsid w:val="00C23A42"/>
    <w:rsid w:val="00C31987"/>
    <w:rsid w:val="00C35682"/>
    <w:rsid w:val="00C629DA"/>
    <w:rsid w:val="00CA2287"/>
    <w:rsid w:val="00CA6982"/>
    <w:rsid w:val="00CB7C3F"/>
    <w:rsid w:val="00CB7CC9"/>
    <w:rsid w:val="00CC2224"/>
    <w:rsid w:val="00CC4F1D"/>
    <w:rsid w:val="00CF2D1D"/>
    <w:rsid w:val="00D01D6E"/>
    <w:rsid w:val="00D06883"/>
    <w:rsid w:val="00D10824"/>
    <w:rsid w:val="00D27148"/>
    <w:rsid w:val="00D3414E"/>
    <w:rsid w:val="00D34202"/>
    <w:rsid w:val="00D342F7"/>
    <w:rsid w:val="00D47477"/>
    <w:rsid w:val="00D849DB"/>
    <w:rsid w:val="00D84ED0"/>
    <w:rsid w:val="00D96CC6"/>
    <w:rsid w:val="00DA77A2"/>
    <w:rsid w:val="00DA7D08"/>
    <w:rsid w:val="00DB1EFD"/>
    <w:rsid w:val="00DE1CC5"/>
    <w:rsid w:val="00DE4E27"/>
    <w:rsid w:val="00DE51A2"/>
    <w:rsid w:val="00DF1F9D"/>
    <w:rsid w:val="00DF457A"/>
    <w:rsid w:val="00E00D24"/>
    <w:rsid w:val="00E01A61"/>
    <w:rsid w:val="00E032CC"/>
    <w:rsid w:val="00E05BED"/>
    <w:rsid w:val="00E14D2E"/>
    <w:rsid w:val="00E25057"/>
    <w:rsid w:val="00E31E06"/>
    <w:rsid w:val="00E34A18"/>
    <w:rsid w:val="00E676E1"/>
    <w:rsid w:val="00E738A8"/>
    <w:rsid w:val="00E86A8F"/>
    <w:rsid w:val="00E910DA"/>
    <w:rsid w:val="00EA0FC0"/>
    <w:rsid w:val="00EA6CE6"/>
    <w:rsid w:val="00EA772B"/>
    <w:rsid w:val="00EC46B4"/>
    <w:rsid w:val="00EE3743"/>
    <w:rsid w:val="00EE7AC8"/>
    <w:rsid w:val="00EF5807"/>
    <w:rsid w:val="00F107D9"/>
    <w:rsid w:val="00F22A8B"/>
    <w:rsid w:val="00F3167D"/>
    <w:rsid w:val="00F43A43"/>
    <w:rsid w:val="00F47930"/>
    <w:rsid w:val="00F50C16"/>
    <w:rsid w:val="00F555D0"/>
    <w:rsid w:val="00F726E5"/>
    <w:rsid w:val="00F7454C"/>
    <w:rsid w:val="00F757E1"/>
    <w:rsid w:val="00FA34D5"/>
    <w:rsid w:val="00FA37E7"/>
    <w:rsid w:val="00FA4492"/>
    <w:rsid w:val="00FA675F"/>
    <w:rsid w:val="00FB2907"/>
    <w:rsid w:val="00FB721B"/>
    <w:rsid w:val="00FD1927"/>
    <w:rsid w:val="00FD26CF"/>
    <w:rsid w:val="00FD5BF8"/>
    <w:rsid w:val="00FD5E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EFB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D42"/>
    <w:pPr>
      <w:overflowPunct w:val="0"/>
      <w:autoSpaceDE w:val="0"/>
      <w:autoSpaceDN w:val="0"/>
      <w:bidi/>
      <w:adjustRightInd w:val="0"/>
      <w:textAlignment w:val="baseline"/>
    </w:pPr>
    <w:rPr>
      <w:rFonts w:cs="David"/>
      <w:szCs w:val="24"/>
      <w:lang w:eastAsia="he-IL"/>
    </w:rPr>
  </w:style>
  <w:style w:type="paragraph" w:styleId="1">
    <w:name w:val="heading 1"/>
    <w:basedOn w:val="a"/>
    <w:link w:val="10"/>
    <w:uiPriority w:val="9"/>
    <w:qFormat/>
    <w:rsid w:val="00EA0FC0"/>
    <w:pPr>
      <w:overflowPunct/>
      <w:autoSpaceDE/>
      <w:autoSpaceDN/>
      <w:bidi w:val="0"/>
      <w:adjustRightInd/>
      <w:spacing w:before="100" w:beforeAutospacing="1" w:after="100" w:afterAutospacing="1"/>
      <w:textAlignment w:val="auto"/>
      <w:outlineLvl w:val="0"/>
    </w:pPr>
    <w:rPr>
      <w:rFonts w:cs="Times New Roman"/>
      <w:b/>
      <w:bCs/>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1D42"/>
    <w:pPr>
      <w:tabs>
        <w:tab w:val="center" w:pos="4153"/>
        <w:tab w:val="right" w:pos="8306"/>
      </w:tabs>
    </w:pPr>
    <w:rPr>
      <w:rFonts w:cs="Miriam"/>
      <w:szCs w:val="20"/>
    </w:rPr>
  </w:style>
  <w:style w:type="paragraph" w:styleId="a4">
    <w:name w:val="footer"/>
    <w:basedOn w:val="a"/>
    <w:rsid w:val="000C1D42"/>
    <w:pPr>
      <w:tabs>
        <w:tab w:val="center" w:pos="4153"/>
        <w:tab w:val="right" w:pos="8306"/>
      </w:tabs>
    </w:pPr>
    <w:rPr>
      <w:rFonts w:cs="Miriam"/>
      <w:szCs w:val="20"/>
    </w:rPr>
  </w:style>
  <w:style w:type="character" w:styleId="a5">
    <w:name w:val="annotation reference"/>
    <w:rsid w:val="002C0989"/>
    <w:rPr>
      <w:sz w:val="18"/>
      <w:szCs w:val="18"/>
    </w:rPr>
  </w:style>
  <w:style w:type="paragraph" w:styleId="a6">
    <w:name w:val="annotation text"/>
    <w:basedOn w:val="a"/>
    <w:link w:val="a7"/>
    <w:rsid w:val="002C0989"/>
    <w:rPr>
      <w:rFonts w:cs="Times New Roman"/>
      <w:sz w:val="24"/>
    </w:rPr>
  </w:style>
  <w:style w:type="character" w:customStyle="1" w:styleId="a7">
    <w:name w:val="טקסט הערה תו"/>
    <w:link w:val="a6"/>
    <w:rsid w:val="002C0989"/>
    <w:rPr>
      <w:sz w:val="24"/>
      <w:szCs w:val="24"/>
      <w:lang w:eastAsia="he-IL"/>
    </w:rPr>
  </w:style>
  <w:style w:type="paragraph" w:styleId="a8">
    <w:name w:val="Balloon Text"/>
    <w:basedOn w:val="a"/>
    <w:link w:val="a9"/>
    <w:rsid w:val="002C0989"/>
    <w:rPr>
      <w:rFonts w:ascii="Tahoma" w:hAnsi="Tahoma" w:cs="Times New Roman"/>
      <w:sz w:val="16"/>
      <w:szCs w:val="16"/>
    </w:rPr>
  </w:style>
  <w:style w:type="character" w:customStyle="1" w:styleId="a9">
    <w:name w:val="טקסט בלונים תו"/>
    <w:link w:val="a8"/>
    <w:rsid w:val="002C0989"/>
    <w:rPr>
      <w:rFonts w:ascii="Tahoma" w:hAnsi="Tahoma" w:cs="Tahoma"/>
      <w:sz w:val="16"/>
      <w:szCs w:val="16"/>
      <w:lang w:eastAsia="he-IL"/>
    </w:rPr>
  </w:style>
  <w:style w:type="paragraph" w:customStyle="1" w:styleId="ColorfulShading-Accent31">
    <w:name w:val="Colorful Shading - Accent 31"/>
    <w:basedOn w:val="a"/>
    <w:uiPriority w:val="34"/>
    <w:qFormat/>
    <w:rsid w:val="00E676E1"/>
    <w:pPr>
      <w:overflowPunct/>
      <w:autoSpaceDE/>
      <w:autoSpaceDN/>
      <w:adjustRightInd/>
      <w:spacing w:after="200" w:line="276" w:lineRule="auto"/>
      <w:ind w:left="720"/>
      <w:contextualSpacing/>
      <w:textAlignment w:val="auto"/>
    </w:pPr>
    <w:rPr>
      <w:rFonts w:ascii="Calibri" w:eastAsia="Calibri" w:hAnsi="Calibri" w:cs="Arial"/>
      <w:sz w:val="22"/>
      <w:szCs w:val="22"/>
      <w:lang w:eastAsia="en-US"/>
    </w:rPr>
  </w:style>
  <w:style w:type="paragraph" w:customStyle="1" w:styleId="TableBlock">
    <w:name w:val="Table Block"/>
    <w:basedOn w:val="a"/>
    <w:rsid w:val="00E01A61"/>
    <w:pPr>
      <w:keepLines/>
      <w:widowControl w:val="0"/>
      <w:tabs>
        <w:tab w:val="left" w:pos="624"/>
        <w:tab w:val="left" w:pos="1247"/>
      </w:tabs>
      <w:overflowPunct/>
      <w:snapToGrid w:val="0"/>
      <w:spacing w:line="360" w:lineRule="auto"/>
      <w:jc w:val="both"/>
      <w:textAlignment w:val="center"/>
    </w:pPr>
    <w:rPr>
      <w:rFonts w:ascii="Arial" w:eastAsia="Arial Unicode MS" w:hAnsi="Arial"/>
      <w:snapToGrid w:val="0"/>
      <w:color w:val="000000"/>
      <w:szCs w:val="26"/>
      <w:lang w:eastAsia="ja-JP"/>
    </w:rPr>
  </w:style>
  <w:style w:type="paragraph" w:styleId="aa">
    <w:name w:val="annotation subject"/>
    <w:basedOn w:val="a6"/>
    <w:next w:val="a6"/>
    <w:link w:val="ab"/>
    <w:rsid w:val="00B23B3F"/>
    <w:rPr>
      <w:b/>
      <w:bCs/>
    </w:rPr>
  </w:style>
  <w:style w:type="character" w:customStyle="1" w:styleId="ab">
    <w:name w:val="נושא הערה תו"/>
    <w:link w:val="aa"/>
    <w:rsid w:val="00B23B3F"/>
    <w:rPr>
      <w:rFonts w:cs="David"/>
      <w:b/>
      <w:bCs/>
      <w:sz w:val="24"/>
      <w:szCs w:val="24"/>
      <w:lang w:eastAsia="he-IL"/>
    </w:rPr>
  </w:style>
  <w:style w:type="paragraph" w:customStyle="1" w:styleId="LightGrid-Accent31">
    <w:name w:val="Light Grid - Accent 31"/>
    <w:basedOn w:val="a"/>
    <w:uiPriority w:val="34"/>
    <w:qFormat/>
    <w:rsid w:val="008B2ACC"/>
    <w:pPr>
      <w:overflowPunct/>
      <w:autoSpaceDE/>
      <w:autoSpaceDN/>
      <w:bidi w:val="0"/>
      <w:adjustRightInd/>
      <w:ind w:left="720"/>
      <w:contextualSpacing/>
      <w:textAlignment w:val="auto"/>
    </w:pPr>
    <w:rPr>
      <w:rFonts w:ascii="Calibri" w:eastAsia="Calibri" w:hAnsi="Calibri" w:cs="Arial"/>
      <w:sz w:val="24"/>
      <w:lang w:eastAsia="en-US"/>
    </w:rPr>
  </w:style>
  <w:style w:type="paragraph" w:customStyle="1" w:styleId="-11">
    <w:name w:val="רשימה צבעונית - הדגשה 11"/>
    <w:basedOn w:val="a"/>
    <w:uiPriority w:val="34"/>
    <w:qFormat/>
    <w:rsid w:val="007C6961"/>
    <w:pPr>
      <w:overflowPunct/>
      <w:autoSpaceDE/>
      <w:autoSpaceDN/>
      <w:adjustRightInd/>
      <w:spacing w:after="200" w:line="276" w:lineRule="auto"/>
      <w:ind w:left="720"/>
      <w:contextualSpacing/>
      <w:textAlignment w:val="auto"/>
    </w:pPr>
    <w:rPr>
      <w:rFonts w:ascii="Calibri" w:eastAsia="Calibri" w:hAnsi="Calibri" w:cs="Arial"/>
      <w:sz w:val="22"/>
      <w:szCs w:val="22"/>
      <w:lang w:eastAsia="en-US"/>
    </w:rPr>
  </w:style>
  <w:style w:type="paragraph" w:customStyle="1" w:styleId="MediumGrid1-Accent21">
    <w:name w:val="Medium Grid 1 - Accent 21"/>
    <w:basedOn w:val="a"/>
    <w:uiPriority w:val="34"/>
    <w:qFormat/>
    <w:rsid w:val="00B15855"/>
    <w:pPr>
      <w:overflowPunct/>
      <w:autoSpaceDE/>
      <w:autoSpaceDN/>
      <w:adjustRightInd/>
      <w:spacing w:after="200" w:line="276" w:lineRule="auto"/>
      <w:ind w:left="720"/>
      <w:contextualSpacing/>
      <w:textAlignment w:val="auto"/>
    </w:pPr>
    <w:rPr>
      <w:rFonts w:ascii="Calibri" w:eastAsia="Calibri" w:hAnsi="Calibri" w:cs="Arial"/>
      <w:sz w:val="22"/>
      <w:szCs w:val="22"/>
      <w:lang w:eastAsia="en-US"/>
    </w:rPr>
  </w:style>
  <w:style w:type="paragraph" w:customStyle="1" w:styleId="ColorfulShading-Accent11">
    <w:name w:val="Colorful Shading - Accent 11"/>
    <w:hidden/>
    <w:uiPriority w:val="99"/>
    <w:unhideWhenUsed/>
    <w:rsid w:val="00A14DD6"/>
    <w:rPr>
      <w:rFonts w:cs="David"/>
      <w:szCs w:val="24"/>
      <w:lang w:eastAsia="he-IL"/>
    </w:rPr>
  </w:style>
  <w:style w:type="paragraph" w:styleId="ac">
    <w:name w:val="Revision"/>
    <w:hidden/>
    <w:uiPriority w:val="99"/>
    <w:unhideWhenUsed/>
    <w:rsid w:val="00647792"/>
    <w:rPr>
      <w:rFonts w:cs="David"/>
      <w:szCs w:val="24"/>
      <w:lang w:eastAsia="he-IL"/>
    </w:rPr>
  </w:style>
  <w:style w:type="character" w:customStyle="1" w:styleId="10">
    <w:name w:val="כותרת 1 תו"/>
    <w:basedOn w:val="a0"/>
    <w:link w:val="1"/>
    <w:uiPriority w:val="9"/>
    <w:rsid w:val="00EA0FC0"/>
    <w:rPr>
      <w:b/>
      <w:bCs/>
      <w:kern w:val="36"/>
      <w:sz w:val="48"/>
      <w:szCs w:val="48"/>
    </w:rPr>
  </w:style>
  <w:style w:type="paragraph" w:styleId="ad">
    <w:name w:val="List Paragraph"/>
    <w:basedOn w:val="a"/>
    <w:uiPriority w:val="34"/>
    <w:qFormat/>
    <w:rsid w:val="006E748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268524">
      <w:bodyDiv w:val="1"/>
      <w:marLeft w:val="0"/>
      <w:marRight w:val="0"/>
      <w:marTop w:val="0"/>
      <w:marBottom w:val="0"/>
      <w:divBdr>
        <w:top w:val="none" w:sz="0" w:space="0" w:color="auto"/>
        <w:left w:val="none" w:sz="0" w:space="0" w:color="auto"/>
        <w:bottom w:val="none" w:sz="0" w:space="0" w:color="auto"/>
        <w:right w:val="none" w:sz="0" w:space="0" w:color="auto"/>
      </w:divBdr>
    </w:div>
    <w:div w:id="2087798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הסדרה - מסמך חדש" ma:contentTypeID="0x010100681F8F0FBFAD2948A24DF71DF21E4B8D2400E2FAFFD881FB2C428ABC6EFE4533DBCC" ma:contentTypeVersion="12" ma:contentTypeDescription="צור מסמך חדש." ma:contentTypeScope="" ma:versionID="f82cc030b4682ac71b99b9029f9dac03">
  <xsd:schema xmlns:xsd="http://www.w3.org/2001/XMLSchema" xmlns:p="http://schemas.microsoft.com/office/2006/metadata/properties" xmlns:ns1="f0b14c28-bb19-4b43-9294-80df39bfc8d2" targetNamespace="http://schemas.microsoft.com/office/2006/metadata/properties" ma:root="true" ma:fieldsID="6d6bcd17dabeac4458dd27559d0bef75" ns1:_="">
    <xsd:import namespace="f0b14c28-bb19-4b43-9294-80df39bfc8d2"/>
    <xsd:element name="properties">
      <xsd:complexType>
        <xsd:sequence>
          <xsd:element name="documentManagement">
            <xsd:complexType>
              <xsd:all>
                <xsd:element ref="ns1:AutoNumber" minOccurs="0"/>
                <xsd:element ref="ns1:SDCategories" minOccurs="0"/>
                <xsd:element ref="ns1:SDCategoryID" minOccurs="0"/>
                <xsd:element ref="ns1:SDAuthor" minOccurs="0"/>
                <xsd:element ref="ns1:SDDocDate" minOccurs="0"/>
                <xsd:element ref="ns1:SDHebDate" minOccurs="0"/>
                <xsd:element ref="ns1:SDOriginalID" minOccurs="0"/>
                <xsd:element ref="ns1:SDOfflineTo" minOccurs="0"/>
                <xsd:element ref="ns1:SDAsmachta" minOccurs="0"/>
                <xsd:element ref="ns1:SDImportance" minOccurs="0"/>
                <xsd:element ref="ns1:SDToList" minOccurs="0"/>
                <xsd:element ref="ns1:SDCCList" minOccurs="0"/>
                <xsd:element ref="ns1:SDDocumentSource" minOccurs="0"/>
              </xsd:all>
            </xsd:complexType>
          </xsd:element>
        </xsd:sequence>
      </xsd:complexType>
    </xsd:element>
  </xsd:schema>
  <xsd:schema xmlns:xsd="http://www.w3.org/2001/XMLSchema" xmlns:dms="http://schemas.microsoft.com/office/2006/documentManagement/types" targetNamespace="f0b14c28-bb19-4b43-9294-80df39bfc8d2" elementFormDefault="qualified">
    <xsd:import namespace="http://schemas.microsoft.com/office/2006/documentManagement/types"/>
    <xsd:element name="AutoNumber" ma:index="0" nillable="true" ma:displayName="סימוכין" ma:internalName="AutoNumber">
      <xsd:simpleType>
        <xsd:restriction base="dms:Text"/>
      </xsd:simpleType>
    </xsd:element>
    <xsd:element name="SDCategories" ma:index="1" nillable="true" ma:displayName="נושאים" ma:internalName="SDCategories">
      <xsd:simpleType>
        <xsd:restriction base="dms:Note"/>
      </xsd:simpleType>
    </xsd:element>
    <xsd:element name="SDCategoryID" ma:index="2" nillable="true" ma:displayName="מזהה נושא" ma:internalName="SDCategoryID">
      <xsd:simpleType>
        <xsd:restriction base="dms:Text"/>
      </xsd:simpleType>
    </xsd:element>
    <xsd:element name="SDAuthor" ma:index="3" nillable="true" ma:displayName="מחבר" ma:internalName="SDAuthor">
      <xsd:simpleType>
        <xsd:restriction base="dms:Text"/>
      </xsd:simpleType>
    </xsd:element>
    <xsd:element name="SDDocDate" ma:index="4" nillable="true" ma:displayName="תאריך המסמך" ma:internalName="SDDocDate">
      <xsd:simpleType>
        <xsd:restriction base="dms:DateTime"/>
      </xsd:simpleType>
    </xsd:element>
    <xsd:element name="SDHebDate" ma:index="5" nillable="true" ma:displayName="תאריך עברי" ma:internalName="SDHebDate">
      <xsd:simpleType>
        <xsd:restriction base="dms:Text"/>
      </xsd:simpleType>
    </xsd:element>
    <xsd:element name="SDOriginalID" ma:index="6" nillable="true" ma:displayName="סימוכין מקורי" ma:internalName="SDOriginalID">
      <xsd:simpleType>
        <xsd:restriction base="dms:Text"/>
      </xsd:simpleType>
    </xsd:element>
    <xsd:element name="SDOfflineTo" ma:index="7" nillable="true" ma:displayName="הוצא אל" ma:internalName="SDOfflineTo">
      <xsd:simpleType>
        <xsd:restriction base="dms:Text"/>
      </xsd:simpleType>
    </xsd:element>
    <xsd:element name="SDAsmachta" ma:index="8" nillable="true" ma:displayName="אסמכתא" ma:internalName="SDAsmachta">
      <xsd:simpleType>
        <xsd:restriction base="dms:Text"/>
      </xsd:simpleType>
    </xsd:element>
    <xsd:element name="SDImportance" ma:index="9" nillable="true" ma:displayName="חשיבות" ma:internalName="SDImportance">
      <xsd:simpleType>
        <xsd:restriction base="dms:Number"/>
      </xsd:simpleType>
    </xsd:element>
    <xsd:element name="SDToList" ma:index="10" nillable="true" ma:displayName="אל" ma:internalName="SDToList">
      <xsd:simpleType>
        <xsd:restriction base="dms:Text"/>
      </xsd:simpleType>
    </xsd:element>
    <xsd:element name="SDCCList" ma:index="11" nillable="true" ma:displayName="עותק" ma:internalName="SDCCList">
      <xsd:simpleType>
        <xsd:restriction base="dms:Text"/>
      </xsd:simpleType>
    </xsd:element>
    <xsd:element name="SDDocumentSource" ma:index="12"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6E899-F707-40C3-8398-C5F42097F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14c28-bb19-4b43-9294-80df39bfc8d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7EE4993-DF6C-41CC-B5C9-EE92AC5EDB06}">
  <ds:schemaRefs>
    <ds:schemaRef ds:uri="http://schemas.microsoft.com/sharepoint/v3/contenttype/forms"/>
  </ds:schemaRefs>
</ds:datastoreItem>
</file>

<file path=customXml/itemProps3.xml><?xml version="1.0" encoding="utf-8"?>
<ds:datastoreItem xmlns:ds="http://schemas.openxmlformats.org/officeDocument/2006/customXml" ds:itemID="{E914FAE8-D547-4C8B-9125-7BE813984664}">
  <ds:schemaRefs>
    <ds:schemaRef ds:uri="http://schemas.microsoft.com/office/2006/metadata/longProperties"/>
  </ds:schemaRefs>
</ds:datastoreItem>
</file>

<file path=customXml/itemProps4.xml><?xml version="1.0" encoding="utf-8"?>
<ds:datastoreItem xmlns:ds="http://schemas.openxmlformats.org/officeDocument/2006/customXml" ds:itemID="{85B26EC1-515A-4268-8D91-6476FFD5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2685</Characters>
  <Application>Microsoft Office Word</Application>
  <DocSecurity>0</DocSecurity>
  <Lines>22</Lines>
  <Paragraphs>6</Paragraphs>
  <ScaleCrop>false</ScaleCrop>
  <HeadingPairs>
    <vt:vector size="4" baseType="variant">
      <vt:variant>
        <vt:lpstr>שם</vt:lpstr>
      </vt:variant>
      <vt:variant>
        <vt:i4>1</vt:i4>
      </vt:variant>
      <vt:variant>
        <vt:lpstr>כותרת</vt:lpstr>
      </vt:variant>
      <vt:variant>
        <vt:i4>1</vt:i4>
      </vt:variant>
    </vt:vector>
  </HeadingPairs>
  <TitlesOfParts>
    <vt:vector size="2" baseType="lpstr">
      <vt:lpstr>התייחסותרשותהחשמללאספקטיםתכנונייםנדרשיםכתחליףלתחנות1-4</vt:lpstr>
      <vt:lpstr>התייחסותרשותהחשמללאספקטיםתכנונייםנדרשיםכתחליףלתחנות1-4</vt:lpstr>
    </vt:vector>
  </TitlesOfParts>
  <Company>Hewlett-Packard</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התייחסותרשותהחשמללאספקטיםתכנונייםנדרשיםכתחליףלתחנות1-4</dc:title>
  <dc:creator>DocsUser</dc:creator>
  <cp:lastModifiedBy>Osnat Marom</cp:lastModifiedBy>
  <cp:revision>5</cp:revision>
  <cp:lastPrinted>2017-10-18T06:53:00Z</cp:lastPrinted>
  <dcterms:created xsi:type="dcterms:W3CDTF">2018-05-22T08:09:00Z</dcterms:created>
  <dcterms:modified xsi:type="dcterms:W3CDTF">2018-05-31T07:15:00Z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הסדרהמסמךחדש</vt:lpwstr>
  </property>
  <property fmtid="{D5CDD505-2E9C-101B-9397-08002B2CF9AE}" pid="3" name="SDCategoryID">
    <vt:lpwstr>4fc7c98e9f85;#</vt:lpwstr>
  </property>
  <property fmtid="{D5CDD505-2E9C-101B-9397-08002B2CF9AE}" pid="4" name="AutoNumber">
    <vt:lpwstr>00790417</vt:lpwstr>
  </property>
  <property fmtid="{D5CDD505-2E9C-101B-9397-08002B2CF9AE}" pid="5" name="SDDocumentSource">
    <vt:lpwstr>SDNewFile</vt:lpwstr>
  </property>
  <property fmtid="{D5CDD505-2E9C-101B-9397-08002B2CF9AE}" pid="6" name="ContentTypeId">
    <vt:lpwstr>0x010100681F8F0FBFAD2948A24DF71DF21E4B8D2400E2FAFFD881FB2C428ABC6EFE4533DBCC</vt:lpwstr>
  </property>
  <property fmtid="{D5CDD505-2E9C-101B-9397-08002B2CF9AE}" pid="7" name="SDCategories">
    <vt:lpwstr>:רשותהחשמלאגףהסדרהאנרגיותקונבנציונליותקונבנציונליהולכה</vt:lpwstr>
  </property>
  <property fmtid="{D5CDD505-2E9C-101B-9397-08002B2CF9AE}" pid="8" name="SDDocDate">
    <vt:lpwstr>2017-07-18T01:00:00Z</vt:lpwstr>
  </property>
  <property fmtid="{D5CDD505-2E9C-101B-9397-08002B2CF9AE}" pid="9" name="SDHebDate">
    <vt:lpwstr>כדבתמוזהתשעז</vt:lpwstr>
  </property>
  <property fmtid="{D5CDD505-2E9C-101B-9397-08002B2CF9AE}" pid="10" name="SDImportance">
    <vt:lpwstr>0</vt:lpwstr>
  </property>
  <property fmtid="{D5CDD505-2E9C-101B-9397-08002B2CF9AE}" pid="11" name="SDAuthor">
    <vt:lpwstr>yossi sokoler</vt:lpwstr>
  </property>
  <property fmtid="{D5CDD505-2E9C-101B-9397-08002B2CF9AE}" pid="12" name="SDAsmachta">
    <vt:lpwstr/>
  </property>
  <property fmtid="{D5CDD505-2E9C-101B-9397-08002B2CF9AE}" pid="13" name="SDToList">
    <vt:lpwstr/>
  </property>
  <property fmtid="{D5CDD505-2E9C-101B-9397-08002B2CF9AE}" pid="14" name="SDCCList">
    <vt:lpwstr/>
  </property>
  <property fmtid="{D5CDD505-2E9C-101B-9397-08002B2CF9AE}" pid="15" name="SDOriginalID">
    <vt:lpwstr/>
  </property>
  <property fmtid="{D5CDD505-2E9C-101B-9397-08002B2CF9AE}" pid="16" name="SDOfflineTo">
    <vt:lpwstr/>
  </property>
</Properties>
</file>